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2D" w:rsidRPr="001704C2" w:rsidRDefault="0037082D" w:rsidP="00685EEA">
      <w:pPr>
        <w:pStyle w:val="Title"/>
        <w:rPr>
          <w:b/>
        </w:rPr>
      </w:pPr>
      <w:r w:rsidRPr="001704C2">
        <w:rPr>
          <w:b/>
        </w:rPr>
        <w:t>З В І Т</w:t>
      </w:r>
    </w:p>
    <w:p w:rsidR="0037082D" w:rsidRPr="001704C2" w:rsidRDefault="0037082D" w:rsidP="00685EEA">
      <w:pPr>
        <w:jc w:val="center"/>
        <w:rPr>
          <w:b/>
          <w:sz w:val="28"/>
          <w:lang w:val="uk-UA"/>
        </w:rPr>
      </w:pPr>
      <w:r w:rsidRPr="001704C2">
        <w:rPr>
          <w:b/>
          <w:sz w:val="28"/>
          <w:lang w:val="uk-UA"/>
        </w:rPr>
        <w:t>про підсумки виконання</w:t>
      </w:r>
      <w:r>
        <w:rPr>
          <w:b/>
          <w:sz w:val="28"/>
          <w:lang w:val="uk-UA"/>
        </w:rPr>
        <w:t xml:space="preserve"> розділів</w:t>
      </w:r>
      <w:r w:rsidRPr="001704C2">
        <w:rPr>
          <w:b/>
          <w:sz w:val="28"/>
          <w:lang w:val="uk-UA"/>
        </w:rPr>
        <w:t xml:space="preserve"> Програми соціального і економічного розвитку міста Харкова</w:t>
      </w:r>
      <w:r>
        <w:rPr>
          <w:b/>
          <w:sz w:val="28"/>
          <w:lang w:val="uk-UA"/>
        </w:rPr>
        <w:t>, які відносяться до Департаменту адміністративних послуг та споживчого ринку</w:t>
      </w:r>
      <w:r w:rsidRPr="001704C2">
        <w:rPr>
          <w:b/>
          <w:sz w:val="28"/>
          <w:lang w:val="uk-UA"/>
        </w:rPr>
        <w:t xml:space="preserve"> за </w:t>
      </w:r>
      <w:r>
        <w:rPr>
          <w:b/>
          <w:sz w:val="28"/>
          <w:lang w:val="uk-UA"/>
        </w:rPr>
        <w:t xml:space="preserve">9 місяців </w:t>
      </w:r>
      <w:r w:rsidRPr="001704C2">
        <w:rPr>
          <w:b/>
          <w:sz w:val="28"/>
          <w:lang w:val="uk-UA"/>
        </w:rPr>
        <w:t>20</w:t>
      </w:r>
      <w:r>
        <w:rPr>
          <w:b/>
          <w:sz w:val="28"/>
          <w:lang w:val="uk-UA"/>
        </w:rPr>
        <w:t>21</w:t>
      </w:r>
      <w:r w:rsidRPr="001704C2">
        <w:rPr>
          <w:b/>
          <w:sz w:val="28"/>
          <w:lang w:val="uk-UA"/>
        </w:rPr>
        <w:t xml:space="preserve"> р.  </w:t>
      </w:r>
    </w:p>
    <w:p w:rsidR="0037082D" w:rsidRDefault="0037082D" w:rsidP="00685EEA">
      <w:pPr>
        <w:jc w:val="center"/>
        <w:rPr>
          <w:b/>
          <w:sz w:val="28"/>
          <w:lang w:val="uk-UA"/>
        </w:rPr>
      </w:pPr>
    </w:p>
    <w:p w:rsidR="0037082D" w:rsidRDefault="0037082D" w:rsidP="00A62304">
      <w:pPr>
        <w:jc w:val="center"/>
        <w:rPr>
          <w:b/>
          <w:sz w:val="28"/>
          <w:lang w:val="uk-UA"/>
        </w:rPr>
      </w:pPr>
    </w:p>
    <w:p w:rsidR="0037082D" w:rsidRDefault="0037082D" w:rsidP="00A62304">
      <w:pPr>
        <w:jc w:val="both"/>
        <w:rPr>
          <w:b/>
          <w:sz w:val="28"/>
          <w:lang w:val="uk-UA"/>
        </w:rPr>
      </w:pPr>
      <w:r>
        <w:rPr>
          <w:b/>
          <w:sz w:val="28"/>
          <w:lang w:val="uk-UA"/>
        </w:rPr>
        <w:t xml:space="preserve">Розділ </w:t>
      </w:r>
      <w:r>
        <w:rPr>
          <w:b/>
          <w:sz w:val="28"/>
          <w:lang w:val="en-US"/>
        </w:rPr>
        <w:t>I</w:t>
      </w:r>
      <w:r>
        <w:rPr>
          <w:b/>
          <w:sz w:val="28"/>
          <w:lang w:val="uk-UA"/>
        </w:rPr>
        <w:t xml:space="preserve"> «Адміністративні послуги».</w:t>
      </w:r>
    </w:p>
    <w:p w:rsidR="0037082D" w:rsidRDefault="0037082D" w:rsidP="00A62304">
      <w:pPr>
        <w:ind w:firstLine="567"/>
        <w:jc w:val="both"/>
        <w:rPr>
          <w:color w:val="000000"/>
          <w:sz w:val="28"/>
          <w:szCs w:val="28"/>
          <w:lang w:val="uk-UA"/>
        </w:rPr>
      </w:pPr>
      <w:r>
        <w:rPr>
          <w:color w:val="000000"/>
          <w:sz w:val="28"/>
          <w:szCs w:val="28"/>
          <w:lang w:val="uk-UA"/>
        </w:rPr>
        <w:t xml:space="preserve">Незважаючи на запроваджений через </w:t>
      </w:r>
      <w:r>
        <w:rPr>
          <w:sz w:val="28"/>
          <w:szCs w:val="28"/>
        </w:rPr>
        <w:t>COVID</w:t>
      </w:r>
      <w:r>
        <w:rPr>
          <w:sz w:val="28"/>
          <w:szCs w:val="28"/>
          <w:lang w:val="uk-UA"/>
        </w:rPr>
        <w:t xml:space="preserve">-19 </w:t>
      </w:r>
      <w:r>
        <w:rPr>
          <w:color w:val="000000"/>
          <w:sz w:val="28"/>
          <w:szCs w:val="28"/>
          <w:lang w:val="uk-UA"/>
        </w:rPr>
        <w:t xml:space="preserve">карантин, </w:t>
      </w:r>
      <w:r>
        <w:rPr>
          <w:sz w:val="28"/>
          <w:szCs w:val="28"/>
          <w:lang w:val="uk-UA"/>
        </w:rPr>
        <w:t xml:space="preserve">функціонування Центру надання адміністративних послуг м. Харкова і  його 11 територіальних підрозділів (далі-ЦНАП) було спрямовано на максимальне спрощення та удосконалення процедур та умов надання адміністративних послуг, забезпечення </w:t>
      </w:r>
      <w:r>
        <w:rPr>
          <w:color w:val="000000"/>
          <w:sz w:val="28"/>
          <w:szCs w:val="28"/>
          <w:lang w:val="uk-UA"/>
        </w:rPr>
        <w:t>отримання якісних адміністративних послуг мешканцями нашого міста.</w:t>
      </w:r>
    </w:p>
    <w:p w:rsidR="0037082D" w:rsidRDefault="0037082D" w:rsidP="00A62304">
      <w:pPr>
        <w:ind w:firstLine="567"/>
        <w:jc w:val="both"/>
        <w:rPr>
          <w:sz w:val="28"/>
          <w:szCs w:val="28"/>
          <w:lang w:val="uk-UA"/>
        </w:rPr>
      </w:pPr>
      <w:r>
        <w:rPr>
          <w:sz w:val="28"/>
          <w:szCs w:val="28"/>
          <w:lang w:val="uk-UA"/>
        </w:rPr>
        <w:t>За 9 місяців 2021 року до ЦНАП за отриманням різноманітних послуг зафіксовано 803114 звернень, що складає 100,9% до 2020 року.</w:t>
      </w:r>
    </w:p>
    <w:p w:rsidR="0037082D" w:rsidRDefault="0037082D" w:rsidP="00A62304">
      <w:pPr>
        <w:ind w:firstLine="567"/>
        <w:jc w:val="both"/>
        <w:rPr>
          <w:sz w:val="28"/>
          <w:szCs w:val="28"/>
          <w:lang w:val="uk-UA"/>
        </w:rPr>
      </w:pPr>
      <w:r>
        <w:rPr>
          <w:sz w:val="28"/>
          <w:szCs w:val="28"/>
          <w:lang w:val="uk-UA"/>
        </w:rPr>
        <w:t>У звітному періоді надано 133218 консультацій суб’єктів звернень з питань надання різноманітних послуг через Call-центр за допомогою голосових каналів зв’язку, що становить 60,4%  аналогічного періоду минулого року.</w:t>
      </w:r>
    </w:p>
    <w:p w:rsidR="0037082D" w:rsidRDefault="0037082D" w:rsidP="00A62304">
      <w:pPr>
        <w:ind w:firstLine="567"/>
        <w:jc w:val="both"/>
        <w:rPr>
          <w:sz w:val="28"/>
          <w:szCs w:val="28"/>
          <w:lang w:val="uk-UA"/>
        </w:rPr>
      </w:pPr>
      <w:r>
        <w:rPr>
          <w:sz w:val="28"/>
          <w:szCs w:val="28"/>
          <w:lang w:val="uk-UA"/>
        </w:rPr>
        <w:t>У ЦНАП триває реалізація Проекту «Агент Х», який спрямовано на те, щоб спільно з мешканцями  міста Харкова поліпшити сервіс надання різноманітних послуг.</w:t>
      </w:r>
    </w:p>
    <w:p w:rsidR="0037082D" w:rsidRDefault="0037082D" w:rsidP="00A62304">
      <w:pPr>
        <w:ind w:firstLine="567"/>
        <w:jc w:val="both"/>
        <w:rPr>
          <w:sz w:val="28"/>
          <w:szCs w:val="28"/>
          <w:lang w:val="uk-UA"/>
        </w:rPr>
      </w:pPr>
      <w:r>
        <w:rPr>
          <w:sz w:val="28"/>
          <w:szCs w:val="28"/>
          <w:lang w:val="uk-UA"/>
        </w:rPr>
        <w:t xml:space="preserve">За допомогою QR-коду, який розміщено на робочому столі кожного адміністратора, відвідувачам ЦНАП з мобільного телефону пропонується заповнити відповідну анкету і залишити свій відгук, побажання і рекомендації по роботі та обслуговуванню в ЦНАП, а бажаючі заповнити анкету в паперовому вигляді можуть це зробити в зоні очікування на рецепції  або безпосередньо у адміністратора ЦНАП. </w:t>
      </w:r>
    </w:p>
    <w:p w:rsidR="0037082D" w:rsidRDefault="0037082D" w:rsidP="00A62304">
      <w:pPr>
        <w:ind w:firstLine="567"/>
        <w:jc w:val="both"/>
        <w:rPr>
          <w:sz w:val="28"/>
          <w:szCs w:val="28"/>
          <w:lang w:val="uk-UA"/>
        </w:rPr>
      </w:pPr>
      <w:r>
        <w:rPr>
          <w:sz w:val="28"/>
          <w:szCs w:val="28"/>
          <w:lang w:val="uk-UA"/>
        </w:rPr>
        <w:t>У звітному періоді участь в анкетуванні взяло близько 300 відвідувачів ЦНАП,  98% респондентів задоволені візитом до ЦНАП.</w:t>
      </w:r>
    </w:p>
    <w:p w:rsidR="0037082D" w:rsidRDefault="0037082D" w:rsidP="00A62304">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З кінця березня 2021 року в ЦНАП запроваджено новий додатковий сервіс для осіб з вадами слуху за допомогою спеціального програмного забезпечення «ConnectPRO», що встановлюється на електронні планшети. </w:t>
      </w:r>
    </w:p>
    <w:p w:rsidR="0037082D" w:rsidRDefault="0037082D" w:rsidP="00A62304">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Сервіс передбачає, що при зверненні особи з вадами слуху адміністратор ЦНАП запускає додаток та встановлює зв’язок зі спеціалізованим Call-центром, сертифіковані перекладачі якого он-лайн в режимі реального часу здійснюють сурдопереклад консультації щодо отримання певної адміністративної послуги.</w:t>
      </w:r>
    </w:p>
    <w:p w:rsidR="0037082D" w:rsidRDefault="0037082D" w:rsidP="00A62304">
      <w:pPr>
        <w:ind w:firstLine="567"/>
        <w:jc w:val="both"/>
        <w:rPr>
          <w:sz w:val="28"/>
          <w:szCs w:val="28"/>
          <w:lang w:val="uk-UA"/>
        </w:rPr>
      </w:pPr>
      <w:r>
        <w:rPr>
          <w:sz w:val="28"/>
          <w:szCs w:val="28"/>
          <w:lang w:val="uk-UA"/>
        </w:rPr>
        <w:t>Продовжено реалізацію пілотного проєкту «єМалятко», який передбачає спрощення надання адміністративних послуг, пов’язаних із народженням дитини, а саме надання повного комплексу послуг за однією заявою:</w:t>
      </w:r>
    </w:p>
    <w:p w:rsidR="0037082D" w:rsidRDefault="0037082D" w:rsidP="00FA0635">
      <w:pPr>
        <w:pStyle w:val="ListParagraph"/>
        <w:numPr>
          <w:ilvl w:val="0"/>
          <w:numId w:val="23"/>
        </w:numPr>
        <w:jc w:val="both"/>
        <w:rPr>
          <w:sz w:val="28"/>
          <w:szCs w:val="28"/>
          <w:lang w:val="uk-UA"/>
        </w:rPr>
      </w:pPr>
      <w:r>
        <w:rPr>
          <w:sz w:val="28"/>
          <w:szCs w:val="28"/>
          <w:lang w:val="uk-UA"/>
        </w:rPr>
        <w:t>державна реєстрація народженої дитини;</w:t>
      </w:r>
    </w:p>
    <w:p w:rsidR="0037082D" w:rsidRDefault="0037082D" w:rsidP="00FA0635">
      <w:pPr>
        <w:pStyle w:val="ListParagraph"/>
        <w:numPr>
          <w:ilvl w:val="0"/>
          <w:numId w:val="23"/>
        </w:numPr>
        <w:jc w:val="both"/>
        <w:rPr>
          <w:sz w:val="28"/>
          <w:szCs w:val="28"/>
          <w:lang w:val="uk-UA"/>
        </w:rPr>
      </w:pPr>
      <w:r>
        <w:rPr>
          <w:sz w:val="28"/>
          <w:szCs w:val="28"/>
          <w:lang w:val="uk-UA"/>
        </w:rPr>
        <w:t>реєстрація місця проживання дитини;</w:t>
      </w:r>
    </w:p>
    <w:p w:rsidR="0037082D" w:rsidRDefault="0037082D" w:rsidP="00FA0635">
      <w:pPr>
        <w:pStyle w:val="ListParagraph"/>
        <w:numPr>
          <w:ilvl w:val="0"/>
          <w:numId w:val="23"/>
        </w:numPr>
        <w:jc w:val="both"/>
        <w:rPr>
          <w:sz w:val="28"/>
          <w:szCs w:val="28"/>
          <w:lang w:val="uk-UA"/>
        </w:rPr>
      </w:pPr>
      <w:r>
        <w:rPr>
          <w:sz w:val="28"/>
          <w:szCs w:val="28"/>
          <w:lang w:val="uk-UA"/>
        </w:rPr>
        <w:t>призначення допомоги при народженні дитини;</w:t>
      </w:r>
    </w:p>
    <w:p w:rsidR="0037082D" w:rsidRDefault="0037082D" w:rsidP="00FA0635">
      <w:pPr>
        <w:pStyle w:val="ListParagraph"/>
        <w:numPr>
          <w:ilvl w:val="0"/>
          <w:numId w:val="23"/>
        </w:numPr>
        <w:jc w:val="both"/>
        <w:rPr>
          <w:sz w:val="28"/>
          <w:szCs w:val="28"/>
          <w:lang w:val="uk-UA"/>
        </w:rPr>
      </w:pPr>
      <w:r>
        <w:rPr>
          <w:sz w:val="28"/>
          <w:szCs w:val="28"/>
          <w:lang w:val="uk-UA"/>
        </w:rPr>
        <w:t>реєстрація народженої дитини в електронній системі охорони здоров’я;</w:t>
      </w:r>
    </w:p>
    <w:p w:rsidR="0037082D" w:rsidRDefault="0037082D" w:rsidP="00FA0635">
      <w:pPr>
        <w:pStyle w:val="ListParagraph"/>
        <w:numPr>
          <w:ilvl w:val="0"/>
          <w:numId w:val="23"/>
        </w:numPr>
        <w:jc w:val="both"/>
        <w:rPr>
          <w:sz w:val="28"/>
          <w:szCs w:val="28"/>
          <w:lang w:val="uk-UA"/>
        </w:rPr>
      </w:pPr>
      <w:r>
        <w:rPr>
          <w:sz w:val="28"/>
          <w:szCs w:val="28"/>
          <w:lang w:val="uk-UA"/>
        </w:rPr>
        <w:t>реєстрація в демографічному реєстрі;</w:t>
      </w:r>
    </w:p>
    <w:p w:rsidR="0037082D" w:rsidRDefault="0037082D" w:rsidP="00FA0635">
      <w:pPr>
        <w:pStyle w:val="ListParagraph"/>
        <w:numPr>
          <w:ilvl w:val="0"/>
          <w:numId w:val="23"/>
        </w:numPr>
        <w:jc w:val="both"/>
        <w:rPr>
          <w:sz w:val="28"/>
          <w:szCs w:val="28"/>
          <w:lang w:val="uk-UA"/>
        </w:rPr>
      </w:pPr>
      <w:r>
        <w:rPr>
          <w:sz w:val="28"/>
          <w:szCs w:val="28"/>
          <w:lang w:val="uk-UA"/>
        </w:rPr>
        <w:t>визначення походження народження дитини (якщо батьки не перебувають у зареєстрованому шлюбі);</w:t>
      </w:r>
    </w:p>
    <w:p w:rsidR="0037082D" w:rsidRDefault="0037082D" w:rsidP="00FA0635">
      <w:pPr>
        <w:pStyle w:val="ListParagraph"/>
        <w:numPr>
          <w:ilvl w:val="0"/>
          <w:numId w:val="23"/>
        </w:numPr>
        <w:jc w:val="both"/>
        <w:rPr>
          <w:sz w:val="28"/>
          <w:szCs w:val="28"/>
          <w:lang w:val="uk-UA"/>
        </w:rPr>
      </w:pPr>
      <w:r>
        <w:rPr>
          <w:sz w:val="28"/>
          <w:szCs w:val="28"/>
          <w:lang w:val="uk-UA"/>
        </w:rPr>
        <w:t>реєстрація в державному реєстрі фізичних осіб-платників податків;</w:t>
      </w:r>
    </w:p>
    <w:p w:rsidR="0037082D" w:rsidRDefault="0037082D" w:rsidP="00FC4135">
      <w:pPr>
        <w:pStyle w:val="ListParagraph"/>
        <w:numPr>
          <w:ilvl w:val="0"/>
          <w:numId w:val="23"/>
        </w:numPr>
        <w:jc w:val="both"/>
        <w:rPr>
          <w:sz w:val="28"/>
          <w:szCs w:val="28"/>
          <w:lang w:val="uk-UA"/>
        </w:rPr>
      </w:pPr>
      <w:r>
        <w:rPr>
          <w:sz w:val="28"/>
          <w:szCs w:val="28"/>
          <w:lang w:val="uk-UA"/>
        </w:rPr>
        <w:t>визначення належності дитини до громадянства України.</w:t>
      </w:r>
    </w:p>
    <w:p w:rsidR="0037082D" w:rsidRDefault="0037082D" w:rsidP="00A62304">
      <w:pPr>
        <w:ind w:firstLine="567"/>
        <w:jc w:val="both"/>
        <w:rPr>
          <w:sz w:val="28"/>
          <w:szCs w:val="28"/>
          <w:lang w:val="uk-UA"/>
        </w:rPr>
      </w:pPr>
      <w:r>
        <w:rPr>
          <w:sz w:val="28"/>
          <w:szCs w:val="28"/>
          <w:lang w:val="uk-UA"/>
        </w:rPr>
        <w:t>У звітному періоді за отриманням даної послуги до ЦНАП зафіксовано 8389 звернень, що майже в 4 рази більше показника аналогічного періоду       2020 року.</w:t>
      </w:r>
    </w:p>
    <w:p w:rsidR="0037082D" w:rsidRDefault="0037082D" w:rsidP="00A62304">
      <w:pPr>
        <w:ind w:firstLine="567"/>
        <w:jc w:val="both"/>
        <w:rPr>
          <w:sz w:val="28"/>
          <w:szCs w:val="28"/>
          <w:lang w:val="uk-UA"/>
        </w:rPr>
      </w:pPr>
      <w:r>
        <w:rPr>
          <w:sz w:val="28"/>
          <w:szCs w:val="28"/>
          <w:lang w:val="uk-UA"/>
        </w:rPr>
        <w:t>З метою вивчення та напрацювання пропозицій щодо вирішення проблемних питань діяльності малого та середнього підприємництва, розпорядженням міського голови від 21.01.2021 № 14 під керівництвом секретаря міської ради створено робочу групу, до складу якої увійшли представники громадських організацій підприємців, депутатського корпусу, керівники виконавчих органів Харківської міської ради.</w:t>
      </w:r>
    </w:p>
    <w:p w:rsidR="0037082D" w:rsidRDefault="0037082D" w:rsidP="00A62304">
      <w:pPr>
        <w:ind w:firstLine="567"/>
        <w:jc w:val="both"/>
        <w:rPr>
          <w:sz w:val="28"/>
          <w:szCs w:val="28"/>
          <w:lang w:val="uk-UA"/>
        </w:rPr>
      </w:pPr>
      <w:r>
        <w:rPr>
          <w:sz w:val="28"/>
          <w:szCs w:val="28"/>
          <w:lang w:val="uk-UA"/>
        </w:rPr>
        <w:t>22.02.2021 на першому засіданні робочої групи обговорювалися, в тому числі, питання щодо спрощення процедури видачі документів дозвільного характеру суб’єктам підприємництва. За результатами засідання Департаменту адміністративних послуг та споживчого ринку Харківської міської ради (далі-Департамент) доручено забезпечити створення відеоролику  з роз’ясненнями у доступній покроковій  формі процедури державної реєстрації фізичної особи підприємцем та опублікувати на вебсайті ЦНАП.</w:t>
      </w:r>
    </w:p>
    <w:p w:rsidR="0037082D" w:rsidRDefault="0037082D" w:rsidP="00A6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Фахівцями Департаменту опрацьовано зазначене вище питання та покрокову відео інструкцію розміщено на вебсайті ЦНАП та сторінці в соціальній мережі </w:t>
      </w:r>
      <w:r>
        <w:rPr>
          <w:sz w:val="28"/>
          <w:szCs w:val="28"/>
        </w:rPr>
        <w:t>Facebook</w:t>
      </w:r>
      <w:r>
        <w:rPr>
          <w:sz w:val="28"/>
          <w:szCs w:val="28"/>
          <w:lang w:val="uk-UA"/>
        </w:rPr>
        <w:t xml:space="preserve">. </w:t>
      </w:r>
    </w:p>
    <w:p w:rsidR="0037082D" w:rsidRDefault="0037082D" w:rsidP="00A62304">
      <w:pPr>
        <w:autoSpaceDE w:val="0"/>
        <w:autoSpaceDN w:val="0"/>
        <w:ind w:left="34" w:firstLine="567"/>
        <w:jc w:val="both"/>
        <w:rPr>
          <w:sz w:val="28"/>
          <w:szCs w:val="28"/>
          <w:lang w:val="uk-UA"/>
        </w:rPr>
      </w:pPr>
      <w:r>
        <w:rPr>
          <w:sz w:val="28"/>
          <w:szCs w:val="28"/>
          <w:lang w:val="uk-UA"/>
        </w:rPr>
        <w:t>Постійно проводиться моніторинг переліку адміністративних послуг, що надаються в ЦНАП, на предмет його актуальності та з метою оптимізації отримання різноманітних послуг споживачами послуг.</w:t>
      </w:r>
    </w:p>
    <w:p w:rsidR="0037082D" w:rsidRPr="00C34432" w:rsidRDefault="0037082D" w:rsidP="00A62304">
      <w:pPr>
        <w:autoSpaceDE w:val="0"/>
        <w:autoSpaceDN w:val="0"/>
        <w:ind w:left="34" w:firstLine="567"/>
        <w:jc w:val="both"/>
        <w:rPr>
          <w:sz w:val="28"/>
          <w:szCs w:val="28"/>
          <w:lang w:val="uk-UA"/>
        </w:rPr>
      </w:pPr>
      <w:r>
        <w:rPr>
          <w:sz w:val="28"/>
          <w:szCs w:val="28"/>
          <w:lang w:val="uk-UA"/>
        </w:rPr>
        <w:t xml:space="preserve"> У зв’язку з чим, Департаментом підготовлено проєкт розпорядження міського голови «Про впорядкування переліку адміністративних послуг», яке підписано </w:t>
      </w:r>
      <w:r>
        <w:rPr>
          <w:sz w:val="28"/>
          <w:szCs w:val="28"/>
        </w:rPr>
        <w:t>15.02.2021 за №</w:t>
      </w:r>
      <w:r>
        <w:rPr>
          <w:sz w:val="28"/>
          <w:szCs w:val="28"/>
          <w:lang w:val="uk-UA"/>
        </w:rPr>
        <w:t>42.</w:t>
      </w:r>
    </w:p>
    <w:p w:rsidR="0037082D" w:rsidRDefault="0037082D" w:rsidP="00A62304">
      <w:pPr>
        <w:autoSpaceDE w:val="0"/>
        <w:autoSpaceDN w:val="0"/>
        <w:ind w:left="34" w:firstLine="567"/>
        <w:jc w:val="both"/>
        <w:rPr>
          <w:sz w:val="28"/>
          <w:szCs w:val="28"/>
          <w:lang w:val="uk-UA"/>
        </w:rPr>
      </w:pPr>
      <w:r>
        <w:rPr>
          <w:sz w:val="28"/>
          <w:szCs w:val="28"/>
          <w:lang w:val="uk-UA"/>
        </w:rPr>
        <w:t xml:space="preserve"> Цим розпорядженням надано доручення щодо проведення інвентаризації всіх адміністративних послуг, які надаються виконавчими органами Харківської міської ради та опрацювання питання щодо механізму їх надання через ЦНАП, у тому числі таких, які надаються поза його межами.  </w:t>
      </w:r>
    </w:p>
    <w:p w:rsidR="0037082D" w:rsidRDefault="0037082D" w:rsidP="00A62304">
      <w:pPr>
        <w:autoSpaceDE w:val="0"/>
        <w:autoSpaceDN w:val="0"/>
        <w:ind w:left="34" w:firstLine="567"/>
        <w:jc w:val="both"/>
        <w:rPr>
          <w:sz w:val="28"/>
          <w:szCs w:val="28"/>
          <w:lang w:val="uk-UA"/>
        </w:rPr>
      </w:pPr>
      <w:r>
        <w:rPr>
          <w:sz w:val="28"/>
          <w:szCs w:val="28"/>
          <w:lang w:val="uk-UA"/>
        </w:rPr>
        <w:t xml:space="preserve"> Наразі, Департаментом узагальнюються надані пропозиції для подальшого прийняття управлінських рішень щодо можливості уніфікації послуг та спрощення процедур їх отримання.</w:t>
      </w:r>
    </w:p>
    <w:p w:rsidR="0037082D" w:rsidRDefault="0037082D" w:rsidP="00A62304">
      <w:pPr>
        <w:ind w:firstLine="567"/>
        <w:jc w:val="both"/>
        <w:rPr>
          <w:sz w:val="28"/>
          <w:szCs w:val="28"/>
          <w:lang w:val="uk-UA"/>
        </w:rPr>
      </w:pPr>
      <w:r>
        <w:rPr>
          <w:sz w:val="28"/>
          <w:szCs w:val="28"/>
          <w:lang w:val="uk-UA"/>
        </w:rPr>
        <w:t xml:space="preserve">Завдяки відповідним законодавчим ініціативам у Харкові почалась масштабна цифровізація усіх сфер життєдіяльності міста. </w:t>
      </w:r>
    </w:p>
    <w:p w:rsidR="0037082D" w:rsidRDefault="0037082D" w:rsidP="00A62304">
      <w:pPr>
        <w:ind w:firstLine="567"/>
        <w:jc w:val="both"/>
        <w:rPr>
          <w:color w:val="FF0000"/>
          <w:sz w:val="28"/>
          <w:szCs w:val="28"/>
          <w:lang w:val="uk-UA"/>
        </w:rPr>
      </w:pPr>
      <w:r>
        <w:rPr>
          <w:sz w:val="28"/>
          <w:szCs w:val="28"/>
          <w:lang w:val="uk-UA"/>
        </w:rPr>
        <w:t>Так, спільно з Міністерством цифрової трансформації України в ЦНАП запроваджено технологію цифрового шерингу та валідації документів з порталу державних послуг «Дія». Це</w:t>
      </w:r>
      <w:r>
        <w:rPr>
          <w:spacing w:val="8"/>
          <w:sz w:val="28"/>
          <w:szCs w:val="28"/>
          <w:shd w:val="clear" w:color="auto" w:fill="FFFFFF"/>
          <w:lang w:val="uk-UA"/>
        </w:rPr>
        <w:t xml:space="preserve"> можливість обмінюватися</w:t>
      </w:r>
      <w:r>
        <w:rPr>
          <w:b/>
          <w:sz w:val="28"/>
          <w:szCs w:val="28"/>
          <w:shd w:val="clear" w:color="auto" w:fill="FFFFFF"/>
          <w:lang w:val="uk-UA"/>
        </w:rPr>
        <w:t xml:space="preserve"> </w:t>
      </w:r>
      <w:r>
        <w:rPr>
          <w:sz w:val="28"/>
          <w:szCs w:val="28"/>
          <w:shd w:val="clear" w:color="auto" w:fill="FFFFFF"/>
          <w:lang w:val="uk-UA"/>
        </w:rPr>
        <w:t>електронною копією документів через застосунок «Дія»,</w:t>
      </w:r>
      <w:r>
        <w:rPr>
          <w:spacing w:val="8"/>
          <w:sz w:val="28"/>
          <w:szCs w:val="28"/>
          <w:shd w:val="clear" w:color="auto" w:fill="FFFFFF"/>
          <w:lang w:val="uk-UA"/>
        </w:rPr>
        <w:t xml:space="preserve"> щоб отримати певні послуги, а також </w:t>
      </w:r>
      <w:r>
        <w:rPr>
          <w:sz w:val="28"/>
          <w:szCs w:val="28"/>
          <w:lang w:val="uk-UA"/>
        </w:rPr>
        <w:t xml:space="preserve">ідентифікувати свою особистість. </w:t>
      </w:r>
    </w:p>
    <w:p w:rsidR="0037082D" w:rsidRDefault="0037082D" w:rsidP="00A62304">
      <w:pPr>
        <w:ind w:firstLine="567"/>
        <w:jc w:val="both"/>
        <w:rPr>
          <w:sz w:val="28"/>
          <w:szCs w:val="28"/>
          <w:lang w:val="uk-UA"/>
        </w:rPr>
      </w:pPr>
      <w:r>
        <w:rPr>
          <w:sz w:val="28"/>
          <w:szCs w:val="28"/>
          <w:lang w:val="uk-UA"/>
        </w:rPr>
        <w:t>Відтепер можна отримувати не тільки електронні копії закордонних паспортів, ID-паспортів та ідентифікаційних кодів, але й копії свідоцтва про народження дитини і довідки про взяття на облік внутрішньопереміщеної особи та використовувати вказаний сервіс як на онлайн-ресурсах «Дія», так і при особистому зверненні до ЦНАП.</w:t>
      </w:r>
    </w:p>
    <w:p w:rsidR="0037082D" w:rsidRDefault="0037082D" w:rsidP="00A62304">
      <w:pPr>
        <w:ind w:firstLine="567"/>
        <w:jc w:val="both"/>
        <w:rPr>
          <w:sz w:val="28"/>
          <w:szCs w:val="28"/>
          <w:lang w:val="uk-UA"/>
        </w:rPr>
      </w:pPr>
      <w:r>
        <w:rPr>
          <w:sz w:val="28"/>
          <w:szCs w:val="28"/>
          <w:lang w:val="uk-UA"/>
        </w:rPr>
        <w:t>Знаковою подією стало святкування 30 травня 2021 рокудесятої річниці відкриття Центру надання адміністративних послуг м. Харкова, який знаходиться за адресою: Гімназійна набережна, 26, за час функціонування якого обслуговано понад 2 мільйонів громадян.</w:t>
      </w:r>
    </w:p>
    <w:p w:rsidR="0037082D" w:rsidRDefault="0037082D" w:rsidP="00A6230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Сьогодні ЦНАП – це єдиний простір для прозорої, чесної та зрозумілої взаємодії органів влади, громадян та бізнесу, це розвинута мережа з              12 центрів надання адміністративних послуг, три з яких, працюють у форматі «Прозорий офіс», які в єдиному просторі об’єднали адміністративні, соціальні, пенсійні, реєстраційні послуги та, вперше в Україні, податкові послуги.</w:t>
      </w:r>
    </w:p>
    <w:p w:rsidR="0037082D" w:rsidRDefault="0037082D" w:rsidP="00A62304">
      <w:pPr>
        <w:ind w:firstLine="567"/>
        <w:jc w:val="both"/>
        <w:rPr>
          <w:sz w:val="28"/>
          <w:szCs w:val="28"/>
          <w:lang w:val="uk-UA"/>
        </w:rPr>
      </w:pPr>
      <w:r>
        <w:rPr>
          <w:sz w:val="28"/>
          <w:szCs w:val="28"/>
          <w:lang w:val="uk-UA"/>
        </w:rPr>
        <w:t xml:space="preserve">Якщо враховувати історичну складову створення центрів, то можна зазначити, що з моменту відкриття ЦНАП кількість видів послуг, що надаються  збільшилася в 54 рази та зараз налічує 217, а кількість адміністраторів, які надають громадянам різноманітні адміністративні послуги збільшилася в 73 рази та складає 220 чоловік, робочі місця яких підключено до 7 державних реєстрів. </w:t>
      </w:r>
    </w:p>
    <w:p w:rsidR="0037082D" w:rsidRDefault="0037082D" w:rsidP="00A62304">
      <w:pPr>
        <w:ind w:firstLine="567"/>
        <w:jc w:val="both"/>
        <w:rPr>
          <w:sz w:val="28"/>
          <w:szCs w:val="28"/>
          <w:lang w:val="uk-UA"/>
        </w:rPr>
      </w:pPr>
      <w:r>
        <w:rPr>
          <w:sz w:val="28"/>
          <w:szCs w:val="28"/>
          <w:lang w:val="uk-UA"/>
        </w:rPr>
        <w:t>Наразі в ЦНАП задіяно 75 суб’єктів надання адміністративних послуг, середня кількість звернень в місяць складає понад 120 ти</w:t>
      </w:r>
      <w:r>
        <w:rPr>
          <w:sz w:val="28"/>
          <w:szCs w:val="28"/>
          <w:lang w:val="en-US"/>
        </w:rPr>
        <w:t>c</w:t>
      </w:r>
      <w:r>
        <w:rPr>
          <w:sz w:val="28"/>
          <w:szCs w:val="28"/>
          <w:lang w:val="uk-UA"/>
        </w:rPr>
        <w:t>яч, за день – близько 6 тисяч, а  середній час обслуговування - 15 хвилин.</w:t>
      </w:r>
    </w:p>
    <w:p w:rsidR="0037082D" w:rsidRDefault="0037082D" w:rsidP="00A62304">
      <w:pPr>
        <w:ind w:firstLine="567"/>
        <w:jc w:val="both"/>
        <w:rPr>
          <w:sz w:val="28"/>
          <w:szCs w:val="28"/>
          <w:lang w:val="uk-UA"/>
        </w:rPr>
      </w:pPr>
      <w:r>
        <w:rPr>
          <w:sz w:val="28"/>
          <w:szCs w:val="28"/>
          <w:lang w:val="uk-UA"/>
        </w:rPr>
        <w:t>За 10 років обслуговано близько 8 млн громадян.</w:t>
      </w:r>
    </w:p>
    <w:p w:rsidR="0037082D" w:rsidRDefault="0037082D" w:rsidP="00A62304">
      <w:pPr>
        <w:widowControl w:val="0"/>
        <w:tabs>
          <w:tab w:val="left" w:pos="-1418"/>
          <w:tab w:val="left" w:pos="567"/>
        </w:tabs>
        <w:autoSpaceDE w:val="0"/>
        <w:autoSpaceDN w:val="0"/>
        <w:adjustRightInd w:val="0"/>
        <w:ind w:right="-1" w:firstLine="567"/>
        <w:jc w:val="both"/>
        <w:rPr>
          <w:sz w:val="28"/>
          <w:szCs w:val="28"/>
          <w:lang w:val="uk-UA"/>
        </w:rPr>
      </w:pPr>
      <w:r>
        <w:rPr>
          <w:sz w:val="28"/>
          <w:szCs w:val="28"/>
          <w:lang w:val="uk-UA"/>
        </w:rPr>
        <w:t>На сьогодні,  для громадян в 5 районах  міста запроваджено послуги з державної реєстрації (перереєстрації, зняття з обліку) транспортних засобів та видачу (обміну) посвідчення водія.</w:t>
      </w:r>
    </w:p>
    <w:p w:rsidR="0037082D" w:rsidRDefault="0037082D" w:rsidP="00A62304">
      <w:pPr>
        <w:tabs>
          <w:tab w:val="left" w:pos="567"/>
        </w:tabs>
        <w:jc w:val="both"/>
        <w:rPr>
          <w:sz w:val="28"/>
          <w:szCs w:val="28"/>
          <w:lang w:val="uk-UA" w:eastAsia="en-US"/>
        </w:rPr>
      </w:pPr>
      <w:r>
        <w:rPr>
          <w:sz w:val="28"/>
          <w:szCs w:val="28"/>
          <w:lang w:val="uk-UA" w:eastAsia="en-US"/>
        </w:rPr>
        <w:tab/>
        <w:t>Типові робочі місця користувачів Єдиного державного реєстру транспортних засобів (далі - ЄДР ТЗ) розміщено в:</w:t>
      </w:r>
    </w:p>
    <w:p w:rsidR="0037082D" w:rsidRPr="00FC4135" w:rsidRDefault="0037082D" w:rsidP="00FC4135">
      <w:pPr>
        <w:pStyle w:val="ListParagraph"/>
        <w:numPr>
          <w:ilvl w:val="0"/>
          <w:numId w:val="23"/>
        </w:numPr>
        <w:tabs>
          <w:tab w:val="left" w:pos="567"/>
        </w:tabs>
        <w:jc w:val="both"/>
        <w:rPr>
          <w:sz w:val="28"/>
          <w:szCs w:val="28"/>
        </w:rPr>
      </w:pPr>
      <w:r w:rsidRPr="00FC4135">
        <w:rPr>
          <w:sz w:val="28"/>
          <w:szCs w:val="28"/>
          <w:lang w:val="uk-UA"/>
        </w:rPr>
        <w:t>ЦНАП м. Харкова (Гімназійна набережна, 26);</w:t>
      </w:r>
    </w:p>
    <w:p w:rsidR="0037082D" w:rsidRPr="00FC4135" w:rsidRDefault="0037082D" w:rsidP="00FC4135">
      <w:pPr>
        <w:pStyle w:val="ListParagraph"/>
        <w:numPr>
          <w:ilvl w:val="0"/>
          <w:numId w:val="23"/>
        </w:numPr>
        <w:tabs>
          <w:tab w:val="left" w:pos="567"/>
        </w:tabs>
        <w:jc w:val="both"/>
        <w:rPr>
          <w:sz w:val="28"/>
          <w:szCs w:val="28"/>
          <w:lang w:val="uk-UA"/>
        </w:rPr>
      </w:pPr>
      <w:r w:rsidRPr="00FC4135">
        <w:rPr>
          <w:sz w:val="28"/>
          <w:szCs w:val="28"/>
          <w:lang w:val="uk-UA"/>
        </w:rPr>
        <w:t>Регіональному центрі послуг (проспект Тракторобудівників, 144);</w:t>
      </w:r>
    </w:p>
    <w:p w:rsidR="0037082D" w:rsidRPr="00FC4135" w:rsidRDefault="0037082D" w:rsidP="00FC4135">
      <w:pPr>
        <w:pStyle w:val="ListParagraph"/>
        <w:numPr>
          <w:ilvl w:val="0"/>
          <w:numId w:val="23"/>
        </w:numPr>
        <w:tabs>
          <w:tab w:val="left" w:pos="567"/>
        </w:tabs>
        <w:jc w:val="both"/>
        <w:rPr>
          <w:sz w:val="28"/>
          <w:szCs w:val="28"/>
          <w:lang w:val="uk-UA"/>
        </w:rPr>
      </w:pPr>
      <w:r w:rsidRPr="00FC4135">
        <w:rPr>
          <w:sz w:val="28"/>
          <w:szCs w:val="28"/>
          <w:lang w:val="uk-UA"/>
        </w:rPr>
        <w:t>територіальному підрозділі ЦНАП м. Харкова Шевченківського району (проспект Науки, 17-А);</w:t>
      </w:r>
    </w:p>
    <w:p w:rsidR="0037082D" w:rsidRPr="00FC4135" w:rsidRDefault="0037082D" w:rsidP="00FC4135">
      <w:pPr>
        <w:pStyle w:val="ListParagraph"/>
        <w:numPr>
          <w:ilvl w:val="0"/>
          <w:numId w:val="23"/>
        </w:numPr>
        <w:tabs>
          <w:tab w:val="left" w:pos="567"/>
        </w:tabs>
        <w:jc w:val="both"/>
        <w:rPr>
          <w:sz w:val="28"/>
          <w:szCs w:val="28"/>
          <w:lang w:val="uk-UA"/>
        </w:rPr>
      </w:pPr>
      <w:r w:rsidRPr="00FC4135">
        <w:rPr>
          <w:sz w:val="28"/>
          <w:szCs w:val="28"/>
          <w:lang w:val="uk-UA"/>
        </w:rPr>
        <w:t>територіальному підрозділі ЦНАП м. Харкова Московського району (вул. Юр’ївська, 13);</w:t>
      </w:r>
    </w:p>
    <w:p w:rsidR="0037082D" w:rsidRPr="00FC4135" w:rsidRDefault="0037082D" w:rsidP="00FC4135">
      <w:pPr>
        <w:pStyle w:val="ListParagraph"/>
        <w:numPr>
          <w:ilvl w:val="0"/>
          <w:numId w:val="23"/>
        </w:numPr>
        <w:tabs>
          <w:tab w:val="left" w:pos="567"/>
        </w:tabs>
        <w:jc w:val="both"/>
        <w:rPr>
          <w:sz w:val="28"/>
          <w:szCs w:val="28"/>
          <w:lang w:val="uk-UA"/>
        </w:rPr>
      </w:pPr>
      <w:r w:rsidRPr="00FC4135">
        <w:rPr>
          <w:sz w:val="28"/>
          <w:szCs w:val="28"/>
          <w:lang w:val="uk-UA"/>
        </w:rPr>
        <w:t>територіальному підрозділі ЦНАП  м. Харкова Немишлянського району (проспект Петра Григоренка, 17).</w:t>
      </w:r>
    </w:p>
    <w:p w:rsidR="0037082D" w:rsidRDefault="0037082D" w:rsidP="00A62304">
      <w:pPr>
        <w:tabs>
          <w:tab w:val="left" w:pos="567"/>
        </w:tabs>
        <w:ind w:firstLine="567"/>
        <w:jc w:val="both"/>
        <w:rPr>
          <w:sz w:val="28"/>
          <w:szCs w:val="28"/>
          <w:lang w:val="uk-UA"/>
        </w:rPr>
      </w:pPr>
      <w:r>
        <w:rPr>
          <w:sz w:val="28"/>
          <w:szCs w:val="28"/>
          <w:lang w:val="uk-UA"/>
        </w:rPr>
        <w:t>Враховуючи думку харків’ян, Департаментом адміністративних послуг та споживчого ринку Харківської міської ради за рахунок коштів бюджету                м. Харкова додатково здійснено закупівлю відповідного обладнання, яке  встановлено для отримання вищезгаданих послуг громадянами у територіальних підрозділах ЦНАП м. Харкова Київського                                (вул. Чернишевська, 55) та Новобаварського (вул. Полтавський шлях, 11) районів. Наразі проводяться організаційно-технічні заходи для впровадження цих послуг у зазначених територіальних підрозділах ЦНАП.</w:t>
      </w:r>
    </w:p>
    <w:p w:rsidR="0037082D" w:rsidRDefault="0037082D" w:rsidP="00A62304">
      <w:pPr>
        <w:tabs>
          <w:tab w:val="left" w:pos="567"/>
        </w:tabs>
        <w:jc w:val="both"/>
        <w:rPr>
          <w:sz w:val="28"/>
          <w:szCs w:val="28"/>
          <w:lang w:val="uk-UA"/>
        </w:rPr>
      </w:pPr>
      <w:r>
        <w:rPr>
          <w:sz w:val="28"/>
          <w:szCs w:val="28"/>
          <w:lang w:val="uk-UA"/>
        </w:rPr>
        <w:tab/>
        <w:t xml:space="preserve">Таким чином споживачі послуг будуть мати змогу отримувати послуги з оформлення документів водія в 7 районах міста. </w:t>
      </w:r>
    </w:p>
    <w:p w:rsidR="0037082D" w:rsidRDefault="0037082D" w:rsidP="00A62304">
      <w:pPr>
        <w:ind w:firstLine="567"/>
        <w:jc w:val="both"/>
        <w:rPr>
          <w:sz w:val="28"/>
          <w:szCs w:val="28"/>
          <w:lang w:val="uk-UA"/>
        </w:rPr>
      </w:pPr>
      <w:r>
        <w:rPr>
          <w:sz w:val="28"/>
          <w:szCs w:val="28"/>
          <w:lang w:val="uk-UA"/>
        </w:rPr>
        <w:t xml:space="preserve">Одними з популярних послуг, які надаються в ЦНАП є паспортні послуги. </w:t>
      </w:r>
    </w:p>
    <w:p w:rsidR="0037082D" w:rsidRDefault="0037082D" w:rsidP="00A62304">
      <w:pPr>
        <w:ind w:firstLine="567"/>
        <w:jc w:val="both"/>
        <w:rPr>
          <w:sz w:val="28"/>
          <w:szCs w:val="28"/>
          <w:lang w:val="uk-UA"/>
        </w:rPr>
      </w:pPr>
      <w:r>
        <w:rPr>
          <w:sz w:val="28"/>
          <w:szCs w:val="28"/>
          <w:lang w:val="uk-UA"/>
        </w:rPr>
        <w:t>Громадяни мають можливість в кожному з 9 районів міста оформити паспорт нового зразку, звернувшись до територіальних підрозділів ЦНАП.  Наразі в ЦНАП функціонують 30 робочих станцій і захищених каналів зв’язку для оформлення і видачі паспорта громадянина України для виїзду за кордон і паспорта громадянина України у формі картки, які придбано за рахунок коштів бюджету м. Харкова.</w:t>
      </w:r>
    </w:p>
    <w:p w:rsidR="0037082D" w:rsidRDefault="0037082D" w:rsidP="00A62304">
      <w:pPr>
        <w:ind w:firstLine="567"/>
        <w:jc w:val="both"/>
        <w:rPr>
          <w:sz w:val="28"/>
          <w:szCs w:val="28"/>
          <w:lang w:val="uk-UA"/>
        </w:rPr>
      </w:pPr>
      <w:r>
        <w:rPr>
          <w:sz w:val="28"/>
          <w:szCs w:val="28"/>
          <w:lang w:val="uk-UA"/>
        </w:rPr>
        <w:t>Беручи до уваги попит щодо отримання вищезгаданих послуг, додатково встановлено спеціальне обладнання в ЦНАП м. Харкова на Гімназійній набережній, 26. Таким чином,  у громадян найближчим часом з’явиться  можливість додатково ще в одному центрі послуг -  десятому за рахунком, отримувати паспортні послуги.</w:t>
      </w:r>
    </w:p>
    <w:p w:rsidR="0037082D" w:rsidRDefault="0037082D" w:rsidP="00A62304">
      <w:pPr>
        <w:ind w:firstLine="567"/>
        <w:jc w:val="both"/>
        <w:rPr>
          <w:sz w:val="28"/>
          <w:szCs w:val="28"/>
          <w:lang w:val="uk-UA"/>
        </w:rPr>
      </w:pPr>
      <w:r>
        <w:rPr>
          <w:sz w:val="28"/>
          <w:szCs w:val="28"/>
          <w:lang w:val="uk-UA"/>
        </w:rPr>
        <w:t>На виконання окремих положень постанови Кабінету Міністрів України від 26.05.2021 № 537 проведено моніторинг ступеня безбар’єрності об’єктів фізичного оточення і послуг для осіб з інвалідністю в Регіональному центрі послуг та в ЦНАП м. Харкова (Гімназійна набережна, 26).</w:t>
      </w:r>
    </w:p>
    <w:p w:rsidR="0037082D" w:rsidRDefault="0037082D" w:rsidP="00375DE6">
      <w:pPr>
        <w:pStyle w:val="HTMLPreformatted"/>
        <w:tabs>
          <w:tab w:val="clear" w:pos="916"/>
          <w:tab w:val="left" w:pos="567"/>
        </w:tabs>
        <w:jc w:val="both"/>
        <w:rPr>
          <w:rFonts w:ascii="Times New Roman" w:hAnsi="Times New Roman" w:cs="Times New Roman"/>
          <w:sz w:val="28"/>
          <w:szCs w:val="28"/>
        </w:rPr>
      </w:pPr>
      <w:r>
        <w:rPr>
          <w:rFonts w:ascii="Times New Roman" w:hAnsi="Times New Roman" w:cs="Times New Roman"/>
          <w:sz w:val="28"/>
          <w:szCs w:val="28"/>
        </w:rPr>
        <w:tab/>
        <w:t>З 30 липня 2021 року ЦНАП бере участь у реалізації унікального проєкту – «Картка харків’янина». Кожна Картка харків’янина  іменна і включає в себе наповнення різними функціоналами для її власника: від можливості купувати товари і користуватися послугами за соціальними цінами, здійснення оплати за проїзд до безкоштовного відвідування Харківського зоопарку.</w:t>
      </w:r>
    </w:p>
    <w:p w:rsidR="0037082D" w:rsidRDefault="0037082D" w:rsidP="00375D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val="uk-UA"/>
        </w:rPr>
        <w:tab/>
        <w:t>Подача заяви для оформлення Картки харків’янина в паперовому вигляді здійснюється в 12 ЦНАП незалежно від реєстрації місця проживання. Адміністратор ЦНАП при необхідності консультує та допомагає заповнювати анкету для її отримання.</w:t>
      </w:r>
    </w:p>
    <w:p w:rsidR="0037082D" w:rsidRDefault="0037082D" w:rsidP="00A6230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Крім того, можна скористатися послугами Центрів доступу цифрової грамотності, які розташовані в ЦНАП (Гімназійна набережна, 26) та в Регіональному центрі послуг (проспект Тракторобудівників, 144). Це обладнані робочі місця в доступному просторі, мета створення яких - підвищити рівень комп’ютерної грамотності громадян, навчити користуватися електронними сервісами і отримувати послуги онлайн. Таким чином, адміністратори ЦНАП не тільки надають адміністративні послуги, а й навчають відвідувачів отримувати послуги самостійно, в тому числі заповнити заяву - анкету для отримання Картки харків’янина в електронному вигляді.</w:t>
      </w:r>
    </w:p>
    <w:p w:rsidR="0037082D" w:rsidRDefault="0037082D" w:rsidP="00A6230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За період серпень-вересень 2021 року адміністраторами ЦНАП прийнято 6680 заяв - анкет на отримання Картки харків’янина. </w:t>
      </w:r>
    </w:p>
    <w:p w:rsidR="0037082D" w:rsidRDefault="0037082D" w:rsidP="00A6230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Pr>
          <w:sz w:val="28"/>
          <w:szCs w:val="28"/>
          <w:lang w:val="uk-UA"/>
        </w:rPr>
        <w:t xml:space="preserve">21 травня 2021 року адміністратори презентували роботу ЦНАП на ярмарку вакансій «Dreamjob», що проводиться за підтримки Молодіжної ради при Харківському міському голові. Кожен бажаючий мав змогу поспілкуватися з адміністраторами ЦНАП та отримати корисну інформацію щодо його роботи. </w:t>
      </w:r>
    </w:p>
    <w:p w:rsidR="0037082D" w:rsidRDefault="0037082D" w:rsidP="00A6230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У звітному періоді в ЦНАП проводилися на постійній основі, навіть в умовах карантину, навчальні заходи, семінари, он-лайн тренінги для адміністраторів, з метою оптимізації робочого процесу, ефективного використання ресурсів, підвищення рівня професіоналізму, поліпшення якості надання послуг.</w:t>
      </w:r>
    </w:p>
    <w:p w:rsidR="0037082D" w:rsidRDefault="0037082D" w:rsidP="00685EEA">
      <w:pPr>
        <w:ind w:firstLine="709"/>
        <w:jc w:val="both"/>
        <w:rPr>
          <w:b/>
          <w:sz w:val="28"/>
          <w:szCs w:val="28"/>
          <w:lang w:val="uk-UA"/>
        </w:rPr>
      </w:pPr>
    </w:p>
    <w:p w:rsidR="0037082D" w:rsidRDefault="0037082D" w:rsidP="0010127A">
      <w:pPr>
        <w:jc w:val="both"/>
        <w:rPr>
          <w:b/>
          <w:sz w:val="28"/>
          <w:szCs w:val="28"/>
          <w:lang w:val="uk-UA"/>
        </w:rPr>
      </w:pPr>
      <w:r>
        <w:rPr>
          <w:b/>
          <w:sz w:val="28"/>
          <w:szCs w:val="28"/>
          <w:lang w:val="uk-UA"/>
        </w:rPr>
        <w:t>Розділ II «Розвиток підприємництва і ринкової інфраструктури».</w:t>
      </w:r>
    </w:p>
    <w:p w:rsidR="0037082D" w:rsidRDefault="0037082D" w:rsidP="00FA0635">
      <w:pPr>
        <w:ind w:right="-2" w:firstLine="709"/>
        <w:jc w:val="both"/>
        <w:rPr>
          <w:b/>
          <w:sz w:val="28"/>
          <w:szCs w:val="28"/>
          <w:lang w:val="uk-UA"/>
        </w:rPr>
      </w:pPr>
      <w:r>
        <w:rPr>
          <w:sz w:val="28"/>
          <w:szCs w:val="28"/>
          <w:lang w:val="uk-UA"/>
        </w:rPr>
        <w:t xml:space="preserve">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w:t>
      </w:r>
      <w:r>
        <w:rPr>
          <w:rFonts w:ascii="Cambria Math" w:hAnsi="Cambria Math" w:cs="Cambria Math"/>
          <w:sz w:val="28"/>
          <w:szCs w:val="28"/>
          <w:lang w:val="uk-UA"/>
        </w:rPr>
        <w:t>‒</w:t>
      </w:r>
      <w:r>
        <w:rPr>
          <w:sz w:val="28"/>
          <w:szCs w:val="28"/>
          <w:lang w:val="uk-UA"/>
        </w:rPr>
        <w:t xml:space="preserve"> Програма).</w:t>
      </w:r>
    </w:p>
    <w:p w:rsidR="0037082D" w:rsidRDefault="0037082D" w:rsidP="00FA0635">
      <w:pPr>
        <w:tabs>
          <w:tab w:val="left" w:pos="567"/>
        </w:tabs>
        <w:ind w:right="-2"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37082D" w:rsidRDefault="0037082D" w:rsidP="00FA0635">
      <w:pPr>
        <w:pStyle w:val="NormalWeb"/>
        <w:tabs>
          <w:tab w:val="left" w:pos="567"/>
        </w:tabs>
        <w:spacing w:before="0" w:beforeAutospacing="0" w:after="0" w:afterAutospacing="0"/>
        <w:ind w:right="-2" w:firstLine="709"/>
        <w:jc w:val="both"/>
        <w:rPr>
          <w:sz w:val="28"/>
          <w:szCs w:val="28"/>
          <w:lang w:val="uk-UA"/>
        </w:rPr>
      </w:pPr>
      <w:r>
        <w:rPr>
          <w:sz w:val="28"/>
          <w:szCs w:val="28"/>
          <w:lang w:val="uk-UA"/>
        </w:rPr>
        <w:t>Фінансування окремих заходів Програми здійснюється за рахунок коштів бюджету Харківської міської територіальної громади.</w:t>
      </w:r>
    </w:p>
    <w:p w:rsidR="0037082D" w:rsidRDefault="0037082D" w:rsidP="00FA0635">
      <w:pPr>
        <w:ind w:right="-2" w:firstLine="709"/>
        <w:jc w:val="both"/>
        <w:rPr>
          <w:sz w:val="28"/>
          <w:szCs w:val="28"/>
          <w:lang w:val="uk-UA"/>
        </w:rPr>
      </w:pPr>
      <w:r>
        <w:rPr>
          <w:sz w:val="28"/>
          <w:szCs w:val="28"/>
          <w:lang w:val="uk-UA"/>
        </w:rPr>
        <w:t>У 2021 році</w:t>
      </w:r>
      <w:r>
        <w:rPr>
          <w:color w:val="C0504D"/>
          <w:sz w:val="28"/>
          <w:szCs w:val="28"/>
          <w:lang w:val="uk-UA"/>
        </w:rPr>
        <w:t xml:space="preserve"> </w:t>
      </w:r>
      <w:r>
        <w:rPr>
          <w:sz w:val="28"/>
          <w:szCs w:val="28"/>
          <w:lang w:val="uk-UA"/>
        </w:rPr>
        <w:t>з бюджету</w:t>
      </w:r>
      <w:r>
        <w:rPr>
          <w:sz w:val="28"/>
          <w:szCs w:val="28"/>
          <w:shd w:val="clear" w:color="auto" w:fill="FFFFFF"/>
          <w:lang w:val="uk-UA"/>
        </w:rPr>
        <w:t xml:space="preserve"> Харківської міської територіальної громади виділено 2664171,00 грн на фінансування</w:t>
      </w:r>
      <w:r>
        <w:rPr>
          <w:sz w:val="28"/>
          <w:szCs w:val="28"/>
          <w:lang w:val="uk-UA"/>
        </w:rPr>
        <w:t xml:space="preserve"> таких заходів Програми: </w:t>
      </w:r>
    </w:p>
    <w:p w:rsidR="0037082D" w:rsidRDefault="0037082D" w:rsidP="00FA0635">
      <w:pPr>
        <w:tabs>
          <w:tab w:val="left" w:pos="2268"/>
          <w:tab w:val="left" w:pos="2410"/>
        </w:tabs>
        <w:ind w:right="-2"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w:t>
      </w:r>
      <w:r>
        <w:rPr>
          <w:rFonts w:ascii="Cambria Math" w:hAnsi="Cambria Math" w:cs="Cambria Math"/>
          <w:sz w:val="28"/>
          <w:szCs w:val="28"/>
          <w:lang w:val="uk-UA"/>
        </w:rPr>
        <w:t>‒</w:t>
      </w:r>
      <w:r>
        <w:rPr>
          <w:sz w:val="28"/>
          <w:szCs w:val="28"/>
          <w:lang w:val="uk-UA"/>
        </w:rPr>
        <w:t xml:space="preserve"> 378671,00 грн;</w:t>
      </w:r>
    </w:p>
    <w:p w:rsidR="0037082D" w:rsidRDefault="0037082D" w:rsidP="00FA0635">
      <w:pPr>
        <w:ind w:right="-2" w:firstLine="708"/>
        <w:jc w:val="both"/>
        <w:rPr>
          <w:sz w:val="28"/>
          <w:szCs w:val="28"/>
          <w:lang w:val="uk-UA"/>
        </w:rPr>
      </w:pPr>
      <w:r>
        <w:rPr>
          <w:sz w:val="28"/>
          <w:szCs w:val="28"/>
          <w:lang w:val="uk-UA"/>
        </w:rPr>
        <w:t xml:space="preserve">- пункт 2.2.4. «Підтримка вебсайту «Підприємництво та споживчий ринок міста Харкова» </w:t>
      </w:r>
      <w:r>
        <w:rPr>
          <w:rFonts w:ascii="Cambria Math" w:hAnsi="Cambria Math" w:cs="Cambria Math"/>
          <w:sz w:val="28"/>
          <w:szCs w:val="28"/>
          <w:lang w:val="uk-UA"/>
        </w:rPr>
        <w:t>‒</w:t>
      </w:r>
      <w:r>
        <w:rPr>
          <w:sz w:val="28"/>
          <w:szCs w:val="28"/>
          <w:lang w:val="uk-UA"/>
        </w:rPr>
        <w:t xml:space="preserve"> 420500,00 грн;</w:t>
      </w:r>
    </w:p>
    <w:p w:rsidR="0037082D" w:rsidRDefault="0037082D" w:rsidP="00FA0635">
      <w:pPr>
        <w:ind w:right="-2" w:firstLine="708"/>
        <w:jc w:val="both"/>
        <w:rPr>
          <w:sz w:val="28"/>
          <w:szCs w:val="28"/>
          <w:lang w:val="uk-UA"/>
        </w:rPr>
      </w:pPr>
      <w:r>
        <w:rPr>
          <w:sz w:val="28"/>
          <w:szCs w:val="28"/>
          <w:lang w:val="uk-UA"/>
        </w:rPr>
        <w:t xml:space="preserve">- пункт 2.2.5. «Підтримка та оновлення електронного сервісу «Онлайн-консультант» </w:t>
      </w:r>
      <w:r>
        <w:rPr>
          <w:rFonts w:ascii="Cambria Math" w:hAnsi="Cambria Math" w:cs="Cambria Math"/>
          <w:sz w:val="28"/>
          <w:szCs w:val="28"/>
          <w:lang w:val="uk-UA"/>
        </w:rPr>
        <w:t>‒</w:t>
      </w:r>
      <w:r>
        <w:rPr>
          <w:sz w:val="28"/>
          <w:szCs w:val="28"/>
          <w:lang w:val="uk-UA"/>
        </w:rPr>
        <w:t xml:space="preserve"> 400000,00 грн; </w:t>
      </w:r>
    </w:p>
    <w:p w:rsidR="0037082D" w:rsidRDefault="0037082D" w:rsidP="00FA0635">
      <w:pPr>
        <w:ind w:right="-2" w:firstLine="708"/>
        <w:jc w:val="both"/>
        <w:rPr>
          <w:sz w:val="28"/>
          <w:szCs w:val="28"/>
          <w:lang w:val="uk-UA"/>
        </w:rPr>
      </w:pPr>
      <w:r>
        <w:rPr>
          <w:sz w:val="28"/>
          <w:szCs w:val="28"/>
          <w:lang w:val="uk-UA"/>
        </w:rPr>
        <w:t xml:space="preserve">-  пункт 2.2.6. «Розширення функціональних можливостей електронного сервісу «Менторська допомога» </w:t>
      </w:r>
      <w:r>
        <w:rPr>
          <w:rFonts w:ascii="Cambria Math" w:hAnsi="Cambria Math" w:cs="Cambria Math"/>
          <w:sz w:val="28"/>
          <w:szCs w:val="28"/>
          <w:lang w:val="uk-UA"/>
        </w:rPr>
        <w:t>‒</w:t>
      </w:r>
      <w:r>
        <w:rPr>
          <w:sz w:val="28"/>
          <w:szCs w:val="28"/>
          <w:lang w:val="uk-UA"/>
        </w:rPr>
        <w:t xml:space="preserve">  245000,00 грн;</w:t>
      </w:r>
    </w:p>
    <w:p w:rsidR="0037082D" w:rsidRDefault="0037082D" w:rsidP="00FA0635">
      <w:pPr>
        <w:ind w:right="-2" w:firstLine="709"/>
        <w:jc w:val="both"/>
        <w:rPr>
          <w:sz w:val="28"/>
          <w:szCs w:val="28"/>
          <w:lang w:val="uk-UA"/>
        </w:rPr>
      </w:pPr>
      <w:r>
        <w:rPr>
          <w:sz w:val="28"/>
          <w:szCs w:val="28"/>
          <w:lang w:val="uk-UA"/>
        </w:rPr>
        <w:t xml:space="preserve">- пункт 2.2.7. «Організація та проведення бізнес-форуму «To be Форум» </w:t>
      </w:r>
      <w:r>
        <w:rPr>
          <w:rFonts w:ascii="Cambria Math" w:hAnsi="Cambria Math" w:cs="Cambria Math"/>
          <w:sz w:val="28"/>
          <w:szCs w:val="28"/>
          <w:lang w:val="uk-UA"/>
        </w:rPr>
        <w:t>‒</w:t>
      </w:r>
      <w:r>
        <w:rPr>
          <w:sz w:val="28"/>
          <w:szCs w:val="28"/>
          <w:lang w:val="uk-UA"/>
        </w:rPr>
        <w:t xml:space="preserve"> 220000,00 грн;</w:t>
      </w:r>
    </w:p>
    <w:p w:rsidR="0037082D" w:rsidRDefault="0037082D" w:rsidP="00FA0635">
      <w:pPr>
        <w:ind w:right="-2" w:firstLine="709"/>
        <w:jc w:val="both"/>
        <w:rPr>
          <w:sz w:val="28"/>
          <w:szCs w:val="28"/>
          <w:lang w:val="uk-UA"/>
        </w:rPr>
      </w:pPr>
      <w:r>
        <w:rPr>
          <w:color w:val="0000A0"/>
          <w:sz w:val="28"/>
          <w:szCs w:val="28"/>
          <w:lang w:val="uk-UA"/>
        </w:rPr>
        <w:t xml:space="preserve">-  </w:t>
      </w:r>
      <w:r>
        <w:rPr>
          <w:sz w:val="28"/>
          <w:szCs w:val="28"/>
          <w:lang w:val="uk-UA"/>
        </w:rPr>
        <w:t xml:space="preserve">пункт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w:t>
      </w:r>
      <w:r>
        <w:rPr>
          <w:rFonts w:ascii="Cambria Math" w:hAnsi="Cambria Math" w:cs="Cambria Math"/>
          <w:sz w:val="28"/>
          <w:szCs w:val="28"/>
          <w:lang w:val="uk-UA"/>
        </w:rPr>
        <w:t>‒</w:t>
      </w:r>
      <w:r>
        <w:rPr>
          <w:sz w:val="28"/>
          <w:szCs w:val="28"/>
          <w:lang w:val="uk-UA"/>
        </w:rPr>
        <w:t xml:space="preserve"> 1000000грн.</w:t>
      </w:r>
    </w:p>
    <w:p w:rsidR="0037082D" w:rsidRDefault="0037082D" w:rsidP="00FA0635">
      <w:pPr>
        <w:tabs>
          <w:tab w:val="left" w:pos="222"/>
          <w:tab w:val="left" w:pos="709"/>
        </w:tabs>
        <w:ind w:right="-2"/>
        <w:jc w:val="both"/>
        <w:rPr>
          <w:sz w:val="28"/>
          <w:szCs w:val="28"/>
          <w:lang w:val="uk-UA"/>
        </w:rPr>
      </w:pPr>
      <w:r>
        <w:rPr>
          <w:color w:val="C0504D"/>
          <w:sz w:val="28"/>
          <w:szCs w:val="28"/>
          <w:lang w:val="uk-UA"/>
        </w:rPr>
        <w:tab/>
      </w:r>
      <w:r>
        <w:rPr>
          <w:color w:val="C0504D"/>
          <w:sz w:val="28"/>
          <w:szCs w:val="28"/>
          <w:lang w:val="uk-UA"/>
        </w:rPr>
        <w:tab/>
      </w:r>
      <w:r>
        <w:rPr>
          <w:sz w:val="28"/>
          <w:szCs w:val="28"/>
          <w:lang w:val="uk-UA"/>
        </w:rPr>
        <w:t>З метою забезпечення умов та підтримки розвитку підприємництва протягом 9 місяців 2021 року реалізовувалися такі основні заходи Програми.</w:t>
      </w:r>
    </w:p>
    <w:p w:rsidR="0037082D" w:rsidRDefault="0037082D" w:rsidP="00FA0635">
      <w:pPr>
        <w:tabs>
          <w:tab w:val="left" w:pos="72"/>
        </w:tabs>
        <w:ind w:right="-2" w:firstLine="709"/>
        <w:jc w:val="both"/>
        <w:rPr>
          <w:sz w:val="28"/>
          <w:szCs w:val="28"/>
          <w:lang w:val="uk-UA"/>
        </w:rPr>
      </w:pPr>
      <w:r>
        <w:rPr>
          <w:sz w:val="28"/>
          <w:szCs w:val="28"/>
          <w:lang w:val="uk-UA"/>
        </w:rPr>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розроблено План-графік виконання заходів з відстеження результативності регуляторних актів виконавчими органами Харківської міської ради. За 9 місяців 2021 року в офіційних засобах масової інформації оприлюднені </w:t>
      </w:r>
      <w:r w:rsidRPr="00742888">
        <w:rPr>
          <w:sz w:val="28"/>
          <w:szCs w:val="28"/>
          <w:lang w:val="uk-UA"/>
        </w:rPr>
        <w:t>27</w:t>
      </w:r>
      <w:r>
        <w:rPr>
          <w:sz w:val="28"/>
          <w:szCs w:val="28"/>
          <w:lang w:val="uk-UA"/>
        </w:rPr>
        <w:t xml:space="preserve"> звітів з відстеження результативності регуляторних актів.</w:t>
      </w:r>
    </w:p>
    <w:p w:rsidR="0037082D" w:rsidRDefault="0037082D" w:rsidP="00FA0635">
      <w:pPr>
        <w:ind w:right="-2"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37082D" w:rsidRDefault="0037082D" w:rsidP="00FA0635">
      <w:pPr>
        <w:pStyle w:val="NormalWeb"/>
        <w:shd w:val="clear" w:color="auto" w:fill="FFFFFF"/>
        <w:spacing w:before="0" w:beforeAutospacing="0" w:after="0" w:afterAutospacing="0"/>
        <w:ind w:right="-2" w:firstLine="708"/>
        <w:jc w:val="both"/>
        <w:rPr>
          <w:sz w:val="28"/>
          <w:szCs w:val="28"/>
          <w:lang w:val="uk-UA"/>
        </w:rPr>
      </w:pPr>
      <w:r>
        <w:rPr>
          <w:iCs/>
          <w:sz w:val="28"/>
          <w:szCs w:val="28"/>
          <w:lang w:val="uk-UA"/>
        </w:rPr>
        <w:t xml:space="preserve">Створений на вебсайті </w:t>
      </w:r>
      <w:r>
        <w:rPr>
          <w:sz w:val="28"/>
          <w:szCs w:val="28"/>
          <w:lang w:val="uk-UA"/>
        </w:rPr>
        <w:t>«Підприємництво та споживчий ринок міста Харкова» окремий інформаційний розділ для бізнесу під час карантину містить актуальну інформацію та системно оновлюється. Цей розділ  дозволяє підприємцям, перш за все, отримувати виключно офіційну інформацію, вже зібрану в єдиному місці. </w:t>
      </w:r>
    </w:p>
    <w:p w:rsidR="0037082D" w:rsidRDefault="0037082D" w:rsidP="00FA0635">
      <w:pPr>
        <w:pStyle w:val="NormalWeb"/>
        <w:shd w:val="clear" w:color="auto" w:fill="FFFFFF"/>
        <w:spacing w:before="0" w:beforeAutospacing="0" w:after="0" w:afterAutospacing="0"/>
        <w:ind w:right="-2" w:firstLine="708"/>
        <w:jc w:val="both"/>
        <w:rPr>
          <w:sz w:val="28"/>
          <w:szCs w:val="28"/>
          <w:lang w:val="uk-UA"/>
        </w:rPr>
      </w:pPr>
      <w:r>
        <w:rPr>
          <w:sz w:val="28"/>
          <w:szCs w:val="28"/>
          <w:lang w:val="uk-UA"/>
        </w:rPr>
        <w:t>На сайті  доступна інформація про діючі обмеження для МСБ з метою протидії поширенню захворювання COVID-19, перелік заходів державної підтримки, відповіді на низку питань від бізнесу.</w:t>
      </w:r>
    </w:p>
    <w:p w:rsidR="0037082D" w:rsidRDefault="0037082D" w:rsidP="00FA0635">
      <w:pPr>
        <w:pStyle w:val="NormalWeb"/>
        <w:shd w:val="clear" w:color="auto" w:fill="FFFFFF"/>
        <w:spacing w:before="0" w:beforeAutospacing="0" w:after="0" w:afterAutospacing="0"/>
        <w:ind w:right="-2" w:firstLine="709"/>
        <w:jc w:val="both"/>
        <w:rPr>
          <w:sz w:val="28"/>
          <w:szCs w:val="28"/>
          <w:lang w:val="uk-UA"/>
        </w:rPr>
      </w:pPr>
      <w:r>
        <w:rPr>
          <w:sz w:val="28"/>
          <w:szCs w:val="28"/>
          <w:lang w:val="uk-UA"/>
        </w:rPr>
        <w:t>Ресурс продовжує наповнюватись корисними посиланнями, порадами фахівців та новинами для підприємців.</w:t>
      </w:r>
    </w:p>
    <w:p w:rsidR="0037082D" w:rsidRDefault="0037082D" w:rsidP="00FA0635">
      <w:pPr>
        <w:ind w:right="-2" w:firstLine="708"/>
        <w:jc w:val="both"/>
        <w:rPr>
          <w:sz w:val="28"/>
          <w:szCs w:val="28"/>
          <w:lang w:val="uk-UA"/>
        </w:rPr>
      </w:pPr>
      <w:r>
        <w:rPr>
          <w:sz w:val="28"/>
          <w:szCs w:val="28"/>
          <w:lang w:val="uk-UA"/>
        </w:rPr>
        <w:t xml:space="preserve">Продовжували роботу електронні сервіси  «Менторська допомога» та «Онлайн-консультант» </w:t>
      </w:r>
      <w:r>
        <w:rPr>
          <w:rFonts w:ascii="Cambria Math" w:hAnsi="Cambria Math" w:cs="Cambria Math"/>
          <w:sz w:val="28"/>
          <w:szCs w:val="28"/>
          <w:lang w:val="uk-UA"/>
        </w:rPr>
        <w:t>‒</w:t>
      </w:r>
      <w:r>
        <w:rPr>
          <w:sz w:val="28"/>
          <w:szCs w:val="28"/>
          <w:lang w:val="uk-UA"/>
        </w:rPr>
        <w:t xml:space="preserve"> сервіси, які дозволяють підприємцям отримати безоплатну допомогу з вирішення бізнес-проблеми та надають їм професійну підтримку щодо відкриття та ведення бізнесу. За </w:t>
      </w:r>
      <w:r>
        <w:rPr>
          <w:sz w:val="28"/>
          <w:szCs w:val="28"/>
          <w:lang w:val="uk-UA"/>
        </w:rPr>
        <w:br/>
        <w:t>9 місяців 2021 року за консультаціями звернулися 470 підприємців.</w:t>
      </w:r>
    </w:p>
    <w:p w:rsidR="0037082D" w:rsidRDefault="0037082D" w:rsidP="00FA0635">
      <w:pPr>
        <w:tabs>
          <w:tab w:val="left" w:pos="72"/>
        </w:tabs>
        <w:ind w:right="-2" w:firstLine="709"/>
        <w:jc w:val="both"/>
        <w:rPr>
          <w:sz w:val="28"/>
          <w:szCs w:val="28"/>
          <w:lang w:val="uk-UA"/>
        </w:rPr>
      </w:pPr>
      <w:r>
        <w:rPr>
          <w:sz w:val="28"/>
          <w:szCs w:val="28"/>
          <w:shd w:val="clear" w:color="auto" w:fill="FFFFFF"/>
          <w:lang w:val="uk-UA"/>
        </w:rPr>
        <w:t>У</w:t>
      </w:r>
      <w:r>
        <w:rPr>
          <w:sz w:val="28"/>
          <w:szCs w:val="28"/>
          <w:lang w:val="uk-UA"/>
        </w:rPr>
        <w:t xml:space="preserve"> результаті реалізації заходів Програми, направлених на підтримку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sz w:val="28"/>
          <w:szCs w:val="28"/>
          <w:lang w:val="uk-UA"/>
        </w:rPr>
        <w:tab/>
      </w:r>
    </w:p>
    <w:p w:rsidR="0037082D" w:rsidRDefault="0037082D" w:rsidP="00FA0635">
      <w:pPr>
        <w:tabs>
          <w:tab w:val="left" w:pos="72"/>
        </w:tabs>
        <w:ind w:right="-2" w:firstLine="709"/>
        <w:jc w:val="both"/>
        <w:rPr>
          <w:sz w:val="28"/>
          <w:szCs w:val="28"/>
          <w:lang w:val="uk-UA"/>
        </w:rPr>
      </w:pPr>
      <w:r>
        <w:rPr>
          <w:sz w:val="28"/>
          <w:szCs w:val="28"/>
          <w:lang w:val="uk-UA"/>
        </w:rPr>
        <w:t>Число відвідувачів веб-сайту постійно збільшується, що свідчить про затребуваність та популярність сайту. За 9 місяців 2021 року було зафіксовано 63300 відвідувачів вебсайту.</w:t>
      </w:r>
    </w:p>
    <w:p w:rsidR="0037082D" w:rsidRDefault="0037082D" w:rsidP="00FA0635">
      <w:pPr>
        <w:tabs>
          <w:tab w:val="left" w:pos="72"/>
        </w:tabs>
        <w:ind w:right="-2" w:firstLine="709"/>
        <w:jc w:val="both"/>
        <w:rPr>
          <w:sz w:val="28"/>
          <w:szCs w:val="28"/>
          <w:lang w:val="uk-UA"/>
        </w:rPr>
      </w:pP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2020 рік та  І півріччя 2021 року.</w:t>
      </w:r>
    </w:p>
    <w:p w:rsidR="0037082D" w:rsidRDefault="0037082D" w:rsidP="00FA0635">
      <w:pPr>
        <w:widowControl w:val="0"/>
        <w:ind w:right="-2" w:firstLine="720"/>
        <w:jc w:val="both"/>
        <w:rPr>
          <w:sz w:val="28"/>
          <w:szCs w:val="28"/>
          <w:lang w:val="uk-UA"/>
        </w:rPr>
      </w:pPr>
      <w:r>
        <w:rPr>
          <w:sz w:val="28"/>
          <w:szCs w:val="28"/>
          <w:lang w:val="uk-UA"/>
        </w:rPr>
        <w:t xml:space="preserve">З метою проведення процедури щорічного моніторингу кредитного рейтингу м. Харкова міжнародним рейтинговим агентством «Moody’s Investors Service» підготовлена інформація щодо розвитку підприємництва за 2019-2020 роки. </w:t>
      </w:r>
    </w:p>
    <w:p w:rsidR="0037082D" w:rsidRDefault="0037082D" w:rsidP="00FA0635">
      <w:pPr>
        <w:ind w:right="-2" w:firstLine="709"/>
        <w:jc w:val="both"/>
        <w:rPr>
          <w:sz w:val="28"/>
          <w:szCs w:val="28"/>
          <w:shd w:val="clear" w:color="auto" w:fill="FFFFFF"/>
          <w:lang w:val="uk-UA"/>
        </w:rPr>
      </w:pPr>
      <w:r>
        <w:rPr>
          <w:sz w:val="28"/>
          <w:szCs w:val="28"/>
          <w:lang w:val="uk-UA"/>
        </w:rPr>
        <w:t>Відповідно до пункту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w:t>
      </w:r>
      <w:r>
        <w:rPr>
          <w:sz w:val="28"/>
          <w:szCs w:val="28"/>
          <w:shd w:val="clear" w:color="auto" w:fill="FFFFFF"/>
          <w:lang w:val="uk-UA"/>
        </w:rPr>
        <w:t xml:space="preserve"> Департаментом </w:t>
      </w:r>
      <w:r>
        <w:rPr>
          <w:sz w:val="28"/>
          <w:szCs w:val="28"/>
          <w:lang w:val="uk-UA"/>
        </w:rPr>
        <w:t xml:space="preserve">розроблено  Порядок </w:t>
      </w:r>
      <w:r>
        <w:rPr>
          <w:sz w:val="28"/>
          <w:szCs w:val="28"/>
          <w:shd w:val="clear" w:color="auto" w:fill="FFFFFF"/>
          <w:lang w:val="uk-UA"/>
        </w:rPr>
        <w:t xml:space="preserve">часткової компенсації </w:t>
      </w:r>
      <w:r>
        <w:rPr>
          <w:sz w:val="28"/>
          <w:szCs w:val="28"/>
          <w:lang w:val="uk-UA"/>
        </w:rPr>
        <w:t xml:space="preserve">з </w:t>
      </w:r>
      <w:r>
        <w:rPr>
          <w:sz w:val="28"/>
          <w:szCs w:val="28"/>
          <w:shd w:val="clear" w:color="auto" w:fill="FFFFFF"/>
          <w:lang w:val="uk-UA"/>
        </w:rPr>
        <w:t>бюджету Харківської міської територіальної громади</w:t>
      </w:r>
      <w:r>
        <w:rPr>
          <w:color w:val="C0504D"/>
          <w:sz w:val="28"/>
          <w:szCs w:val="28"/>
          <w:lang w:val="uk-UA"/>
        </w:rPr>
        <w:t xml:space="preserve"> </w:t>
      </w:r>
      <w:r>
        <w:rPr>
          <w:sz w:val="28"/>
          <w:szCs w:val="28"/>
          <w:shd w:val="clear" w:color="auto" w:fill="FFFFFF"/>
          <w:lang w:val="uk-UA"/>
        </w:rPr>
        <w:t xml:space="preserve">відсоткових ставок за кредитами, що надаються банківськими установами на реалізацію бізнес-проєктів суб’єктів малого та середнього підприємництва міста Харкова. Порядок було затверджено рішенням 6 сесії Харківської міської ради 8 скликання від 14.07.2021. </w:t>
      </w:r>
    </w:p>
    <w:p w:rsidR="0037082D" w:rsidRDefault="0037082D" w:rsidP="00FA0635">
      <w:pPr>
        <w:ind w:right="-2" w:firstLine="709"/>
        <w:jc w:val="both"/>
        <w:rPr>
          <w:sz w:val="28"/>
          <w:szCs w:val="28"/>
          <w:shd w:val="clear" w:color="auto" w:fill="FFFFFF"/>
          <w:lang w:val="uk-UA"/>
        </w:rPr>
      </w:pPr>
      <w:r>
        <w:rPr>
          <w:sz w:val="28"/>
          <w:szCs w:val="28"/>
          <w:shd w:val="clear" w:color="auto" w:fill="FFFFFF"/>
          <w:lang w:val="uk-UA"/>
        </w:rPr>
        <w:t xml:space="preserve">На сьогоднішній день Департаментом укладено договори про взаємодію з 3 банками-партнерами щодо </w:t>
      </w:r>
      <w:r>
        <w:rPr>
          <w:sz w:val="28"/>
          <w:szCs w:val="28"/>
          <w:lang w:val="uk-UA"/>
        </w:rPr>
        <w:t>компенсації відсоткових ставок за кредитами, що надаються на реалізацію бізнес-проєктів суб’єктів малого та середнього підприємництва міста Харкова. Компенсація відсоткових ставок розпочнеться з ІІІ кварталу поточного року.</w:t>
      </w:r>
    </w:p>
    <w:p w:rsidR="0037082D" w:rsidRDefault="0037082D" w:rsidP="00FA0635">
      <w:pPr>
        <w:widowControl w:val="0"/>
        <w:ind w:right="-2" w:firstLine="720"/>
        <w:jc w:val="both"/>
        <w:rPr>
          <w:sz w:val="28"/>
          <w:szCs w:val="28"/>
          <w:lang w:val="uk-UA"/>
        </w:rPr>
      </w:pPr>
      <w:r>
        <w:rPr>
          <w:sz w:val="28"/>
          <w:szCs w:val="28"/>
          <w:lang w:val="uk-UA"/>
        </w:rPr>
        <w:t>Відповідно до п.2.3.5 «Припинення нарахування орендної плати за договорами оренди комунального майна територіальної громади міста Харкова суб’єктам господарювання, діяльність яких була заборонена на період встановлення карантину або обмежувальних заходів, пов’язаних із поширенням коронавірусної хвороби (COVID-19), та ними не сплачується орендна плата за договорами оренди комунального майна територіальної громади міста Харкова», враховуючи звернення орендарів та підтвердження балансоутримувачів про відсутність діяльності орендарів, не нараховувалась орендна плата та пеня по 65 заявах на суму 138,8 тис. грн, у т.ч. за ІІ квартал 2021 року на період запровадження на території Харківської області «червоного» рівня епідемічної небезпеки  з 11.04.2021 по 05.05.2021 на суму 57,5 тис. грн по 13 заявах орендарів.</w:t>
      </w:r>
    </w:p>
    <w:p w:rsidR="0037082D" w:rsidRDefault="0037082D" w:rsidP="00FA0635">
      <w:pPr>
        <w:tabs>
          <w:tab w:val="left" w:pos="709"/>
          <w:tab w:val="left" w:pos="851"/>
        </w:tabs>
        <w:ind w:right="-2" w:firstLine="142"/>
        <w:jc w:val="both"/>
        <w:rPr>
          <w:sz w:val="28"/>
          <w:szCs w:val="28"/>
          <w:lang w:val="uk-UA"/>
        </w:rPr>
      </w:pPr>
      <w:r>
        <w:rPr>
          <w:sz w:val="28"/>
          <w:szCs w:val="28"/>
          <w:lang w:val="uk-UA"/>
        </w:rPr>
        <w:tab/>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37082D" w:rsidRDefault="0037082D" w:rsidP="00FA0635">
      <w:pPr>
        <w:ind w:right="-2" w:firstLine="709"/>
        <w:jc w:val="both"/>
        <w:rPr>
          <w:sz w:val="28"/>
          <w:szCs w:val="28"/>
          <w:lang w:val="uk-UA"/>
        </w:rPr>
      </w:pPr>
      <w:r>
        <w:rPr>
          <w:sz w:val="28"/>
          <w:szCs w:val="28"/>
          <w:lang w:val="uk-UA"/>
        </w:rPr>
        <w:t xml:space="preserve">У 2021році підвищено кваліфікацію одного безробітного за програмою «Стратегічне планування і розвиток приватного підприємства». </w:t>
      </w:r>
    </w:p>
    <w:p w:rsidR="0037082D" w:rsidRDefault="0037082D" w:rsidP="00FA0635">
      <w:pPr>
        <w:ind w:right="-2" w:firstLine="709"/>
        <w:jc w:val="both"/>
        <w:rPr>
          <w:sz w:val="28"/>
          <w:szCs w:val="28"/>
          <w:lang w:val="uk-UA"/>
        </w:rPr>
      </w:pPr>
      <w:r>
        <w:rPr>
          <w:sz w:val="28"/>
          <w:szCs w:val="28"/>
          <w:lang w:val="uk-UA"/>
        </w:rPr>
        <w:t>У звітному періоді 1 особа  отримала  одноразову  допомогу по безробіттю для організації підприємницької   діяльності.</w:t>
      </w:r>
    </w:p>
    <w:p w:rsidR="0037082D" w:rsidRDefault="0037082D" w:rsidP="00FA0635">
      <w:pPr>
        <w:ind w:right="-2"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1348 особам.</w:t>
      </w:r>
    </w:p>
    <w:p w:rsidR="0037082D" w:rsidRDefault="0037082D" w:rsidP="00FA0635">
      <w:pPr>
        <w:ind w:right="-2" w:firstLine="709"/>
        <w:jc w:val="both"/>
        <w:rPr>
          <w:sz w:val="28"/>
          <w:szCs w:val="28"/>
          <w:lang w:val="uk-UA"/>
        </w:rPr>
      </w:pPr>
      <w:r>
        <w:rPr>
          <w:sz w:val="28"/>
          <w:szCs w:val="28"/>
          <w:lang w:val="uk-UA"/>
        </w:rPr>
        <w:t>Відповідно до пункту 3.2.1 «Забезпечення роботи координаційної ради з питань розвитку підприємництва при Харківському міському голові» щоквартально забезпечується проведення засідань зазначеної ради.</w:t>
      </w:r>
    </w:p>
    <w:p w:rsidR="0037082D" w:rsidRDefault="0037082D" w:rsidP="00FA0635">
      <w:pPr>
        <w:ind w:firstLine="851"/>
        <w:jc w:val="both"/>
        <w:rPr>
          <w:sz w:val="28"/>
          <w:szCs w:val="28"/>
          <w:lang w:val="uk-UA"/>
        </w:rPr>
      </w:pPr>
      <w:r>
        <w:rPr>
          <w:sz w:val="28"/>
          <w:szCs w:val="28"/>
          <w:lang w:val="uk-UA"/>
        </w:rPr>
        <w:t xml:space="preserve">Враховуючи пропозиції членів координаційної ради було прийнято рішення про святкування Дня підприємця у новому форматі. </w:t>
      </w:r>
    </w:p>
    <w:p w:rsidR="0037082D" w:rsidRDefault="0037082D" w:rsidP="00FA0635">
      <w:pPr>
        <w:widowControl w:val="0"/>
        <w:autoSpaceDE w:val="0"/>
        <w:autoSpaceDN w:val="0"/>
        <w:adjustRightInd w:val="0"/>
        <w:ind w:firstLine="851"/>
        <w:jc w:val="both"/>
        <w:rPr>
          <w:sz w:val="28"/>
          <w:szCs w:val="28"/>
          <w:lang w:val="uk-UA"/>
        </w:rPr>
      </w:pPr>
      <w:r>
        <w:rPr>
          <w:sz w:val="28"/>
          <w:szCs w:val="28"/>
          <w:lang w:val="uk-UA"/>
        </w:rPr>
        <w:t>В рамках святкування Дня підприємця з 03 по 05 вересня 2021 року відповідно до розпорядження міського голови від 26.07.2021 р. № 58/1 «Про організацію та проведення святкових заходів до Дня підприємця в м. Харкові» на майдані Свободи відбувся святковий ярмарок місцевого товаровиробника.</w:t>
      </w:r>
    </w:p>
    <w:p w:rsidR="0037082D" w:rsidRDefault="0037082D" w:rsidP="00FA0635">
      <w:pPr>
        <w:ind w:firstLine="708"/>
        <w:jc w:val="both"/>
        <w:rPr>
          <w:sz w:val="28"/>
          <w:szCs w:val="28"/>
          <w:lang w:val="uk-UA"/>
        </w:rPr>
      </w:pPr>
      <w:r>
        <w:rPr>
          <w:sz w:val="28"/>
          <w:szCs w:val="28"/>
          <w:lang w:val="uk-UA"/>
        </w:rPr>
        <w:t xml:space="preserve">У ярмарковому заході взяли участь понад 50 суб’єктів господарювання: фізичні особи-підприємці, підприємства торгівлі та товаровиробники </w:t>
      </w:r>
      <w:r>
        <w:rPr>
          <w:sz w:val="28"/>
          <w:szCs w:val="28"/>
          <w:lang w:val="uk-UA"/>
        </w:rPr>
        <w:br/>
        <w:t>м. Харкова.</w:t>
      </w:r>
    </w:p>
    <w:p w:rsidR="0037082D" w:rsidRDefault="0037082D" w:rsidP="00FA0635">
      <w:pPr>
        <w:ind w:firstLine="708"/>
        <w:jc w:val="both"/>
        <w:rPr>
          <w:sz w:val="28"/>
          <w:szCs w:val="28"/>
          <w:lang w:val="uk-UA"/>
        </w:rPr>
      </w:pPr>
      <w:r>
        <w:rPr>
          <w:sz w:val="28"/>
          <w:szCs w:val="28"/>
          <w:lang w:val="uk-UA"/>
        </w:rPr>
        <w:t>Зі святковими експозиціями були представлені такі підприємства, як ТОВ «Хладопром», ТОВ «Салтівський м’ясокомбінат», ПП «Новожанівський м’ясокомбінат», ТОВ «Харківський молочний комбінат» ТМ «Агромол», ТОВ «</w:t>
      </w:r>
      <w:r>
        <w:rPr>
          <w:iCs/>
          <w:sz w:val="28"/>
          <w:szCs w:val="28"/>
          <w:lang w:val="uk-UA"/>
        </w:rPr>
        <w:t xml:space="preserve">Комбінат хлібопечення </w:t>
      </w:r>
      <w:r>
        <w:rPr>
          <w:sz w:val="28"/>
          <w:szCs w:val="28"/>
          <w:lang w:val="uk-UA"/>
        </w:rPr>
        <w:t>"</w:t>
      </w:r>
      <w:r>
        <w:rPr>
          <w:iCs/>
          <w:sz w:val="28"/>
          <w:szCs w:val="28"/>
          <w:lang w:val="uk-UA"/>
        </w:rPr>
        <w:t>КУЛИНИЧІ</w:t>
      </w:r>
      <w:r>
        <w:rPr>
          <w:sz w:val="28"/>
          <w:szCs w:val="28"/>
          <w:lang w:val="uk-UA"/>
        </w:rPr>
        <w:t xml:space="preserve">", КП «Міська молочна кухня – дитячого харчування», ХАДО  та інші підприємства міста. </w:t>
      </w:r>
    </w:p>
    <w:p w:rsidR="0037082D" w:rsidRDefault="0037082D" w:rsidP="00FA0635">
      <w:pPr>
        <w:ind w:firstLine="708"/>
        <w:jc w:val="both"/>
        <w:rPr>
          <w:sz w:val="28"/>
          <w:szCs w:val="28"/>
          <w:lang w:val="uk-UA"/>
        </w:rPr>
      </w:pPr>
      <w:r>
        <w:rPr>
          <w:sz w:val="28"/>
          <w:szCs w:val="28"/>
          <w:lang w:val="uk-UA"/>
        </w:rPr>
        <w:t>Також у заході взяли участь приватні підприємці, що виробляють та реалізують дитячий одяг та одяг для дорослих.</w:t>
      </w:r>
    </w:p>
    <w:p w:rsidR="0037082D" w:rsidRDefault="0037082D" w:rsidP="00FA0635">
      <w:pPr>
        <w:ind w:firstLine="708"/>
        <w:jc w:val="both"/>
        <w:rPr>
          <w:sz w:val="28"/>
          <w:szCs w:val="28"/>
          <w:lang w:val="uk-UA"/>
        </w:rPr>
      </w:pPr>
      <w:r>
        <w:rPr>
          <w:sz w:val="28"/>
          <w:szCs w:val="28"/>
          <w:lang w:val="uk-UA"/>
        </w:rPr>
        <w:t>Квіткарі та рослинники представили квіти, саджанці дерев та кущів, насіння, добрива, кімнатні рослини, аксесуари для складання та прикрашання букетів та багато іншого.</w:t>
      </w:r>
    </w:p>
    <w:p w:rsidR="0037082D" w:rsidRDefault="0037082D" w:rsidP="00FA0635">
      <w:pPr>
        <w:ind w:firstLine="708"/>
        <w:jc w:val="both"/>
        <w:rPr>
          <w:sz w:val="28"/>
          <w:szCs w:val="28"/>
          <w:lang w:val="uk-UA"/>
        </w:rPr>
      </w:pPr>
      <w:r>
        <w:rPr>
          <w:sz w:val="28"/>
          <w:szCs w:val="28"/>
          <w:lang w:val="uk-UA"/>
        </w:rPr>
        <w:t>Місцеві пасічники представили на продаж різні сорти меду, медові напої та інші продукти бджільництва.</w:t>
      </w:r>
    </w:p>
    <w:p w:rsidR="0037082D" w:rsidRDefault="0037082D" w:rsidP="00FA0635">
      <w:pPr>
        <w:ind w:firstLine="708"/>
        <w:jc w:val="both"/>
        <w:rPr>
          <w:sz w:val="28"/>
          <w:szCs w:val="28"/>
          <w:lang w:val="uk-UA"/>
        </w:rPr>
      </w:pPr>
      <w:r>
        <w:rPr>
          <w:sz w:val="28"/>
          <w:szCs w:val="28"/>
          <w:lang w:val="uk-UA"/>
        </w:rPr>
        <w:t>Кращі Фуд проєкти міста були представлені окремим сегментом. У цій зоні можна було придбати смачну вуличну їжу, перекусити, випити каву, покуштувати солодощі, а також корисно і весело провести свій вільний час з сім’єю та дітьми.</w:t>
      </w:r>
      <w:r>
        <w:rPr>
          <w:sz w:val="28"/>
          <w:szCs w:val="28"/>
        </w:rPr>
        <w:t xml:space="preserve"> </w:t>
      </w:r>
    </w:p>
    <w:p w:rsidR="0037082D" w:rsidRDefault="0037082D" w:rsidP="00FA0635">
      <w:pPr>
        <w:ind w:firstLine="708"/>
        <w:jc w:val="both"/>
        <w:rPr>
          <w:sz w:val="28"/>
          <w:szCs w:val="28"/>
          <w:shd w:val="clear" w:color="auto" w:fill="FFFFFF"/>
          <w:lang w:val="uk-UA"/>
        </w:rPr>
      </w:pPr>
      <w:r>
        <w:rPr>
          <w:sz w:val="28"/>
          <w:szCs w:val="28"/>
          <w:lang w:val="uk-UA"/>
        </w:rPr>
        <w:t xml:space="preserve">У рамках заходу, служба зайнятості презентувала можливості працевлаштування харків’ян по м. Харкову та області. Серед пропозицій, вакансії таких підприємств та установ, як </w:t>
      </w:r>
      <w:r>
        <w:rPr>
          <w:sz w:val="28"/>
          <w:szCs w:val="28"/>
          <w:shd w:val="clear" w:color="auto" w:fill="FFFFFF"/>
          <w:lang w:val="uk-UA"/>
        </w:rPr>
        <w:t>ПрАТ «Кондитерська фабрика  «Харків’янка», АТ «Новий стиль», ТОВ «Харківський молочний комбінат», ДП «Харківський завод спеціальних машин», ПАТ «Завод «Південкабель», ПРАТ «Харківський плитковий завод», ТОВ «Харківський вагонобудівний завод» та інші.</w:t>
      </w:r>
    </w:p>
    <w:p w:rsidR="0037082D" w:rsidRDefault="0037082D" w:rsidP="00FA0635">
      <w:pPr>
        <w:ind w:firstLine="708"/>
        <w:jc w:val="both"/>
        <w:rPr>
          <w:bCs/>
          <w:sz w:val="28"/>
          <w:szCs w:val="28"/>
          <w:lang w:val="uk-UA"/>
        </w:rPr>
      </w:pPr>
      <w:r>
        <w:rPr>
          <w:bCs/>
          <w:sz w:val="28"/>
          <w:szCs w:val="28"/>
          <w:lang w:val="uk-UA"/>
        </w:rPr>
        <w:t xml:space="preserve"> 04.09.2021 в </w:t>
      </w:r>
      <w:r>
        <w:rPr>
          <w:sz w:val="28"/>
          <w:szCs w:val="28"/>
          <w:lang w:val="uk-UA"/>
        </w:rPr>
        <w:t>готелі «Харків Палас»</w:t>
      </w:r>
      <w:r>
        <w:rPr>
          <w:sz w:val="26"/>
          <w:szCs w:val="26"/>
          <w:lang w:val="uk-UA"/>
        </w:rPr>
        <w:t xml:space="preserve"> </w:t>
      </w:r>
      <w:r>
        <w:rPr>
          <w:bCs/>
          <w:sz w:val="28"/>
          <w:szCs w:val="28"/>
          <w:lang w:val="uk-UA"/>
        </w:rPr>
        <w:t xml:space="preserve">відбулася зустріч з партнерами унікального проекту </w:t>
      </w:r>
      <w:r>
        <w:rPr>
          <w:b/>
          <w:bCs/>
          <w:sz w:val="28"/>
          <w:szCs w:val="28"/>
          <w:lang w:val="uk-UA"/>
        </w:rPr>
        <w:t>«</w:t>
      </w:r>
      <w:r>
        <w:rPr>
          <w:bCs/>
          <w:sz w:val="28"/>
          <w:szCs w:val="28"/>
          <w:lang w:val="uk-UA"/>
        </w:rPr>
        <w:t>Картка Харків’янина</w:t>
      </w:r>
      <w:r>
        <w:rPr>
          <w:b/>
          <w:bCs/>
          <w:sz w:val="28"/>
          <w:szCs w:val="28"/>
          <w:lang w:val="uk-UA"/>
        </w:rPr>
        <w:t xml:space="preserve">» </w:t>
      </w:r>
      <w:r>
        <w:rPr>
          <w:bCs/>
          <w:sz w:val="28"/>
          <w:szCs w:val="28"/>
          <w:lang w:val="uk-UA"/>
        </w:rPr>
        <w:t xml:space="preserve">в рамках форуму «Стратегія розвитку підприємництва в місті Харкові». </w:t>
      </w:r>
    </w:p>
    <w:p w:rsidR="0037082D" w:rsidRDefault="0037082D" w:rsidP="00FA0635">
      <w:pPr>
        <w:ind w:firstLine="708"/>
        <w:jc w:val="both"/>
        <w:rPr>
          <w:bCs/>
          <w:sz w:val="28"/>
          <w:szCs w:val="28"/>
          <w:lang w:val="uk-UA"/>
        </w:rPr>
      </w:pPr>
      <w:r>
        <w:rPr>
          <w:bCs/>
          <w:sz w:val="28"/>
          <w:szCs w:val="28"/>
          <w:lang w:val="uk-UA"/>
        </w:rPr>
        <w:t>Участь у форумі взяли представники Харківської міської ради, громадських організацій, підприємці міста Харкова.</w:t>
      </w:r>
    </w:p>
    <w:p w:rsidR="0037082D" w:rsidRDefault="0037082D" w:rsidP="00FA0635">
      <w:pPr>
        <w:ind w:firstLine="708"/>
        <w:jc w:val="both"/>
        <w:rPr>
          <w:sz w:val="28"/>
          <w:szCs w:val="28"/>
          <w:lang w:val="uk-UA"/>
        </w:rPr>
      </w:pPr>
      <w:r>
        <w:rPr>
          <w:sz w:val="28"/>
          <w:szCs w:val="28"/>
          <w:lang w:val="uk-UA"/>
        </w:rPr>
        <w:t>Мета форуму – розпочати розробку стратегії розвитку бізнесу в місті, суть якої – зробити так, щоб підприємцям було комфортно працювати в Харкові.</w:t>
      </w:r>
    </w:p>
    <w:p w:rsidR="0037082D" w:rsidRDefault="0037082D" w:rsidP="00FA0635">
      <w:pPr>
        <w:pStyle w:val="NormalWeb"/>
        <w:spacing w:before="0" w:beforeAutospacing="0" w:after="0" w:afterAutospacing="0"/>
        <w:ind w:firstLine="709"/>
        <w:jc w:val="both"/>
        <w:rPr>
          <w:sz w:val="28"/>
          <w:szCs w:val="28"/>
          <w:lang w:val="uk-UA"/>
        </w:rPr>
      </w:pPr>
      <w:r>
        <w:rPr>
          <w:sz w:val="28"/>
          <w:szCs w:val="28"/>
          <w:lang w:val="uk-UA"/>
        </w:rPr>
        <w:t xml:space="preserve"> На форумі були розглянуті питання, які турбують підприємців, проблеми, які існують у підприємців для того, щоб визначитися як їх вирішувати.</w:t>
      </w:r>
    </w:p>
    <w:p w:rsidR="0037082D" w:rsidRDefault="0037082D" w:rsidP="00FA0635">
      <w:pPr>
        <w:pStyle w:val="NormalWeb"/>
        <w:spacing w:before="0" w:beforeAutospacing="0" w:after="0" w:afterAutospacing="0"/>
        <w:ind w:firstLine="709"/>
        <w:jc w:val="both"/>
        <w:rPr>
          <w:sz w:val="28"/>
          <w:szCs w:val="28"/>
          <w:lang w:val="uk-UA"/>
        </w:rPr>
      </w:pPr>
      <w:r>
        <w:rPr>
          <w:sz w:val="28"/>
          <w:szCs w:val="28"/>
          <w:lang w:val="uk-UA"/>
        </w:rPr>
        <w:t xml:space="preserve">Усі пропозиції підприємців будуть розглянуті на засіданні робочої групи по розробці стратегії розвитку підприємництва в місті Харкові при координаційній раді з питань розвитку підприємництва при Харківському міському голові та винесені на розгляд цієї ради. </w:t>
      </w:r>
    </w:p>
    <w:p w:rsidR="0037082D" w:rsidRDefault="0037082D" w:rsidP="00FA0635">
      <w:pPr>
        <w:ind w:right="-2" w:firstLine="709"/>
        <w:jc w:val="both"/>
        <w:rPr>
          <w:sz w:val="28"/>
          <w:szCs w:val="28"/>
          <w:lang w:val="uk-UA"/>
        </w:rPr>
      </w:pPr>
      <w:r>
        <w:rPr>
          <w:sz w:val="28"/>
          <w:szCs w:val="28"/>
          <w:lang w:val="uk-UA"/>
        </w:rPr>
        <w:t>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37082D" w:rsidRDefault="0037082D" w:rsidP="00FA0635">
      <w:pPr>
        <w:ind w:right="-2" w:firstLine="708"/>
        <w:jc w:val="both"/>
        <w:rPr>
          <w:sz w:val="28"/>
          <w:szCs w:val="28"/>
          <w:lang w:val="uk-UA"/>
        </w:rPr>
      </w:pPr>
      <w:r>
        <w:rPr>
          <w:sz w:val="28"/>
          <w:szCs w:val="28"/>
          <w:lang w:val="uk-UA"/>
        </w:rPr>
        <w:t xml:space="preserve">За 9 місяців 2021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43696 звернень суб’єктів підприємницької діяльності. Видано 13892 документа дозвільного характеру, що становить 93,3%  до  кількості виданих документів дозвільного характеру за відповідний період 2020 року. Кількість зареєстрованих декларацій склала 1162 од., що становить 90,3%  до зареєстрованих декларацій за 9 місяців       2020 року. </w:t>
      </w:r>
    </w:p>
    <w:p w:rsidR="0037082D" w:rsidRDefault="0037082D" w:rsidP="00FA0635">
      <w:pPr>
        <w:ind w:right="-2" w:firstLine="708"/>
        <w:jc w:val="both"/>
        <w:rPr>
          <w:sz w:val="28"/>
          <w:szCs w:val="28"/>
          <w:lang w:val="uk-UA"/>
        </w:rPr>
      </w:pPr>
      <w:r>
        <w:rPr>
          <w:sz w:val="28"/>
          <w:szCs w:val="28"/>
          <w:lang w:val="uk-UA"/>
        </w:rPr>
        <w:t>Крім того, до Центру зафіксовано 51641 звернення з питань реєстрації бізнесу, що становить 6,4% від загальної кількості звернень до ЦНАП                      м. Харкова та його територіальних підрозділів. З них 32748 звернень від фізичних осіб </w:t>
      </w:r>
      <w:r>
        <w:rPr>
          <w:rFonts w:ascii="Cambria Math" w:hAnsi="Cambria Math" w:cs="Cambria Math"/>
          <w:sz w:val="28"/>
          <w:szCs w:val="28"/>
          <w:lang w:val="uk-UA"/>
        </w:rPr>
        <w:t>‒</w:t>
      </w:r>
      <w:r>
        <w:rPr>
          <w:sz w:val="28"/>
          <w:szCs w:val="28"/>
          <w:lang w:val="uk-UA"/>
        </w:rPr>
        <w:t xml:space="preserve"> підприємців, 17043 звернення від юридичних осіб, </w:t>
      </w:r>
      <w:r>
        <w:rPr>
          <w:sz w:val="28"/>
          <w:szCs w:val="28"/>
          <w:lang w:val="uk-UA"/>
        </w:rPr>
        <w:br/>
        <w:t xml:space="preserve">1850 звернень щодо отримання витягу з Єдиного державного реєстру юридичних осіб, фізичних осіб </w:t>
      </w:r>
      <w:r>
        <w:rPr>
          <w:rFonts w:ascii="Cambria Math" w:hAnsi="Cambria Math" w:cs="Cambria Math"/>
          <w:sz w:val="28"/>
          <w:szCs w:val="28"/>
          <w:lang w:val="uk-UA"/>
        </w:rPr>
        <w:t>‒</w:t>
      </w:r>
      <w:r>
        <w:rPr>
          <w:sz w:val="28"/>
          <w:szCs w:val="28"/>
          <w:lang w:val="uk-UA"/>
        </w:rPr>
        <w:t xml:space="preserve"> підприємців та громадських формувань, а також 245 звернень стосовно реєстраційних дій громадських формувань.</w:t>
      </w:r>
    </w:p>
    <w:p w:rsidR="0037082D" w:rsidRDefault="0037082D" w:rsidP="00FA0635">
      <w:pPr>
        <w:ind w:right="-2" w:firstLine="567"/>
        <w:jc w:val="both"/>
        <w:rPr>
          <w:sz w:val="28"/>
          <w:szCs w:val="28"/>
          <w:lang w:val="uk-UA"/>
        </w:rPr>
      </w:pPr>
      <w:r>
        <w:rPr>
          <w:sz w:val="28"/>
          <w:szCs w:val="28"/>
          <w:lang w:val="uk-UA"/>
        </w:rPr>
        <w:t>Найбільшу питому вагу із загальної кількості звернень в сфері реєстрації бізнесу за 9 місяців 2021 року займають звернення до:</w:t>
      </w:r>
    </w:p>
    <w:p w:rsidR="0037082D" w:rsidRDefault="0037082D" w:rsidP="00FA0635">
      <w:pPr>
        <w:pStyle w:val="ListParagraph"/>
        <w:numPr>
          <w:ilvl w:val="0"/>
          <w:numId w:val="21"/>
        </w:numPr>
        <w:ind w:right="-2"/>
        <w:jc w:val="both"/>
        <w:rPr>
          <w:sz w:val="28"/>
          <w:szCs w:val="28"/>
          <w:lang w:val="uk-UA"/>
        </w:rPr>
      </w:pPr>
      <w:r>
        <w:rPr>
          <w:sz w:val="28"/>
          <w:szCs w:val="28"/>
          <w:lang w:val="uk-UA"/>
        </w:rPr>
        <w:t>ЦНАП м. Харкова (Гімназійна набережна) – 11268 звернень (21,8%);</w:t>
      </w:r>
    </w:p>
    <w:p w:rsidR="0037082D" w:rsidRDefault="0037082D" w:rsidP="00FA0635">
      <w:pPr>
        <w:pStyle w:val="ListParagraph"/>
        <w:numPr>
          <w:ilvl w:val="0"/>
          <w:numId w:val="21"/>
        </w:numPr>
        <w:ind w:right="-2"/>
        <w:jc w:val="both"/>
        <w:rPr>
          <w:sz w:val="28"/>
          <w:szCs w:val="28"/>
          <w:lang w:val="uk-UA"/>
        </w:rPr>
      </w:pPr>
      <w:r>
        <w:rPr>
          <w:sz w:val="28"/>
          <w:szCs w:val="28"/>
          <w:lang w:val="uk-UA"/>
        </w:rPr>
        <w:t>ЦНАП м. Харкова у сфері нерухомості – 10605 звернень (20,5%);</w:t>
      </w:r>
    </w:p>
    <w:p w:rsidR="0037082D" w:rsidRDefault="0037082D" w:rsidP="00FA0635">
      <w:pPr>
        <w:pStyle w:val="ListParagraph"/>
        <w:numPr>
          <w:ilvl w:val="0"/>
          <w:numId w:val="21"/>
        </w:numPr>
        <w:ind w:right="-2"/>
        <w:jc w:val="both"/>
        <w:rPr>
          <w:sz w:val="28"/>
          <w:szCs w:val="28"/>
          <w:lang w:val="uk-UA"/>
        </w:rPr>
      </w:pPr>
      <w:r>
        <w:rPr>
          <w:sz w:val="28"/>
          <w:szCs w:val="28"/>
          <w:lang w:val="uk-UA"/>
        </w:rPr>
        <w:t>Регіонального центру послуг – 8303 (16,1%).</w:t>
      </w:r>
    </w:p>
    <w:p w:rsidR="0037082D" w:rsidRDefault="0037082D" w:rsidP="00FA0635">
      <w:pPr>
        <w:ind w:right="-2" w:firstLine="567"/>
        <w:jc w:val="both"/>
        <w:rPr>
          <w:sz w:val="28"/>
          <w:szCs w:val="28"/>
          <w:lang w:val="uk-UA"/>
        </w:rPr>
      </w:pPr>
      <w:r>
        <w:rPr>
          <w:sz w:val="28"/>
          <w:szCs w:val="28"/>
          <w:lang w:val="uk-UA"/>
        </w:rPr>
        <w:t>За напрямками звернень в сфері реєстрації бізнесу варто виділити:</w:t>
      </w:r>
    </w:p>
    <w:p w:rsidR="0037082D" w:rsidRDefault="0037082D" w:rsidP="00FA0635">
      <w:pPr>
        <w:pStyle w:val="2"/>
        <w:numPr>
          <w:ilvl w:val="0"/>
          <w:numId w:val="22"/>
        </w:numPr>
        <w:ind w:left="0" w:right="-2" w:firstLine="0"/>
        <w:jc w:val="both"/>
        <w:rPr>
          <w:sz w:val="28"/>
          <w:szCs w:val="28"/>
          <w:lang w:val="uk-UA"/>
        </w:rPr>
      </w:pPr>
      <w:r>
        <w:rPr>
          <w:sz w:val="28"/>
          <w:szCs w:val="28"/>
          <w:lang w:val="uk-UA"/>
        </w:rPr>
        <w:t>з питань державної реєстрації змін до відомостей про юридичну особу – 13734 звернення (26,6%);</w:t>
      </w:r>
    </w:p>
    <w:p w:rsidR="0037082D" w:rsidRDefault="0037082D" w:rsidP="00FA0635">
      <w:pPr>
        <w:pStyle w:val="2"/>
        <w:numPr>
          <w:ilvl w:val="0"/>
          <w:numId w:val="22"/>
        </w:numPr>
        <w:ind w:left="0" w:right="-2" w:firstLine="0"/>
        <w:jc w:val="both"/>
        <w:rPr>
          <w:sz w:val="28"/>
          <w:szCs w:val="28"/>
          <w:lang w:val="uk-UA"/>
        </w:rPr>
      </w:pPr>
      <w:r>
        <w:rPr>
          <w:sz w:val="28"/>
          <w:szCs w:val="28"/>
          <w:lang w:val="uk-UA"/>
        </w:rPr>
        <w:t>з питань реєстрації змін до відомостей про фізичну особу – підприємця – 12061 звернення (23,4%);</w:t>
      </w:r>
    </w:p>
    <w:p w:rsidR="0037082D" w:rsidRDefault="0037082D" w:rsidP="00FA0635">
      <w:pPr>
        <w:pStyle w:val="2"/>
        <w:numPr>
          <w:ilvl w:val="0"/>
          <w:numId w:val="22"/>
        </w:numPr>
        <w:ind w:left="0" w:right="-2" w:firstLine="0"/>
        <w:jc w:val="both"/>
        <w:rPr>
          <w:sz w:val="28"/>
          <w:szCs w:val="28"/>
          <w:lang w:val="uk-UA"/>
        </w:rPr>
      </w:pPr>
      <w:r>
        <w:rPr>
          <w:sz w:val="28"/>
          <w:szCs w:val="28"/>
          <w:lang w:val="uk-UA"/>
        </w:rPr>
        <w:t>з питань державної реєстрації фізичних осіб підприємцями –             10785 звернень (20,9%);</w:t>
      </w:r>
    </w:p>
    <w:p w:rsidR="0037082D" w:rsidRDefault="0037082D" w:rsidP="00FA0635">
      <w:pPr>
        <w:pStyle w:val="2"/>
        <w:numPr>
          <w:ilvl w:val="0"/>
          <w:numId w:val="22"/>
        </w:numPr>
        <w:ind w:left="0" w:right="-2" w:firstLine="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9544 звернення (18,5%); </w:t>
      </w:r>
    </w:p>
    <w:p w:rsidR="0037082D" w:rsidRDefault="0037082D" w:rsidP="00FA0635">
      <w:pPr>
        <w:pStyle w:val="2"/>
        <w:numPr>
          <w:ilvl w:val="0"/>
          <w:numId w:val="22"/>
        </w:numPr>
        <w:ind w:left="0" w:right="-2" w:firstLine="0"/>
        <w:jc w:val="both"/>
        <w:rPr>
          <w:sz w:val="28"/>
          <w:szCs w:val="28"/>
          <w:lang w:val="uk-UA"/>
        </w:rPr>
      </w:pPr>
      <w:r>
        <w:rPr>
          <w:sz w:val="28"/>
          <w:szCs w:val="28"/>
          <w:lang w:val="uk-UA"/>
        </w:rPr>
        <w:t>з питань видачі витягу – 1850 звернень (3,6%);</w:t>
      </w:r>
    </w:p>
    <w:p w:rsidR="0037082D" w:rsidRDefault="0037082D" w:rsidP="00FA0635">
      <w:pPr>
        <w:pStyle w:val="2"/>
        <w:numPr>
          <w:ilvl w:val="0"/>
          <w:numId w:val="22"/>
        </w:numPr>
        <w:ind w:left="0" w:right="-2" w:firstLine="0"/>
        <w:jc w:val="both"/>
        <w:rPr>
          <w:sz w:val="28"/>
          <w:szCs w:val="28"/>
          <w:lang w:val="uk-UA"/>
        </w:rPr>
      </w:pPr>
      <w:r>
        <w:rPr>
          <w:sz w:val="28"/>
          <w:szCs w:val="28"/>
          <w:lang w:val="uk-UA"/>
        </w:rPr>
        <w:t>з питань державної реєстрації юридичної особи (крім громадських формувань) – 1138 звернень (2,2%).</w:t>
      </w:r>
    </w:p>
    <w:p w:rsidR="0037082D" w:rsidRDefault="0037082D" w:rsidP="00FA0635">
      <w:pPr>
        <w:ind w:right="-2" w:firstLine="708"/>
        <w:jc w:val="both"/>
        <w:rPr>
          <w:color w:val="C0504D"/>
          <w:sz w:val="28"/>
          <w:szCs w:val="28"/>
          <w:lang w:val="uk-UA"/>
        </w:rPr>
      </w:pPr>
      <w:r>
        <w:rPr>
          <w:sz w:val="28"/>
          <w:szCs w:val="28"/>
          <w:lang w:val="uk-UA"/>
        </w:rPr>
        <w:t>Загальний стан підприємництва, його роль в соціально-економічному розвитку міста характеризується наступними показниками.</w:t>
      </w:r>
    </w:p>
    <w:p w:rsidR="0037082D" w:rsidRDefault="0037082D" w:rsidP="00FA0635">
      <w:pPr>
        <w:ind w:right="-2" w:firstLine="709"/>
        <w:jc w:val="both"/>
        <w:rPr>
          <w:sz w:val="28"/>
          <w:szCs w:val="28"/>
          <w:lang w:val="uk-UA"/>
        </w:rPr>
      </w:pPr>
      <w:r>
        <w:rPr>
          <w:sz w:val="28"/>
          <w:szCs w:val="28"/>
          <w:lang w:val="uk-UA"/>
        </w:rPr>
        <w:t xml:space="preserve">За інформацією Головного управління статистики в Харківській області у 2020 році </w:t>
      </w:r>
      <w:r>
        <w:rPr>
          <w:b/>
          <w:sz w:val="28"/>
          <w:szCs w:val="28"/>
          <w:lang w:val="uk-UA"/>
        </w:rPr>
        <w:t>(</w:t>
      </w:r>
      <w:r>
        <w:rPr>
          <w:b/>
          <w:i/>
          <w:sz w:val="28"/>
          <w:szCs w:val="28"/>
          <w:lang w:val="uk-UA"/>
        </w:rPr>
        <w:t xml:space="preserve">статистична звітність річна, дані попередні) </w:t>
      </w:r>
      <w:r>
        <w:rPr>
          <w:sz w:val="28"/>
          <w:szCs w:val="28"/>
          <w:lang w:val="uk-UA"/>
        </w:rPr>
        <w:t xml:space="preserve">в місті здійснювали діяльність 19729 великих, малих і середніх підприємств, що становить 78,5% від загальної кількості підприємств області. </w:t>
      </w:r>
    </w:p>
    <w:p w:rsidR="0037082D" w:rsidRDefault="0037082D" w:rsidP="00FA0635">
      <w:pPr>
        <w:ind w:right="-2"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277584 особи. </w:t>
      </w:r>
    </w:p>
    <w:p w:rsidR="0037082D" w:rsidRDefault="0037082D" w:rsidP="00FA0635">
      <w:pPr>
        <w:ind w:right="-2" w:firstLine="709"/>
        <w:jc w:val="both"/>
        <w:rPr>
          <w:sz w:val="28"/>
          <w:szCs w:val="28"/>
          <w:lang w:val="uk-UA"/>
        </w:rPr>
      </w:pPr>
      <w:r>
        <w:rPr>
          <w:sz w:val="28"/>
          <w:szCs w:val="28"/>
          <w:lang w:val="uk-UA"/>
        </w:rPr>
        <w:t xml:space="preserve">Підприємствами великого, малого та середнього бізнесу реалізовано продукції (товарів, послуг) на 271058,7 млн. грн. </w:t>
      </w:r>
    </w:p>
    <w:p w:rsidR="0037082D" w:rsidRDefault="0037082D" w:rsidP="00FA0635">
      <w:pPr>
        <w:pStyle w:val="NormalWeb"/>
        <w:tabs>
          <w:tab w:val="left" w:pos="709"/>
        </w:tabs>
        <w:spacing w:before="0" w:beforeAutospacing="0" w:after="0" w:afterAutospacing="0"/>
        <w:ind w:right="-2"/>
        <w:jc w:val="both"/>
        <w:rPr>
          <w:sz w:val="28"/>
          <w:szCs w:val="28"/>
          <w:lang w:val="uk-UA"/>
        </w:rPr>
      </w:pPr>
      <w:r>
        <w:rPr>
          <w:sz w:val="28"/>
          <w:szCs w:val="28"/>
          <w:lang w:val="uk-UA"/>
        </w:rPr>
        <w:tab/>
        <w:t xml:space="preserve">За даними Головного управління ДПС у Харківській області станом на 01.07.2021 по м. Харкову кількість фізичних осіб-підприємців складає   119309 фізичних осіб-підприємців. Станом на 01.07.2021 у фізичних осіб </w:t>
      </w:r>
      <w:r>
        <w:rPr>
          <w:rFonts w:ascii="Cambria Math" w:hAnsi="Cambria Math" w:cs="Cambria Math"/>
          <w:sz w:val="28"/>
          <w:szCs w:val="28"/>
          <w:lang w:val="uk-UA"/>
        </w:rPr>
        <w:t>‒</w:t>
      </w:r>
      <w:r>
        <w:rPr>
          <w:sz w:val="28"/>
          <w:szCs w:val="28"/>
          <w:lang w:val="uk-UA"/>
        </w:rPr>
        <w:t xml:space="preserve"> підприємців працювало 44699 найманих працівників (інформація за </w:t>
      </w:r>
      <w:r>
        <w:rPr>
          <w:sz w:val="28"/>
          <w:szCs w:val="28"/>
          <w:lang w:val="uk-UA"/>
        </w:rPr>
        <w:br/>
        <w:t>9 місяців 2021 року буде сформована Головним управлінням ДПС у Харківській області у листопаді  2021 року).</w:t>
      </w:r>
    </w:p>
    <w:p w:rsidR="0037082D" w:rsidRPr="00985ED9" w:rsidRDefault="0037082D" w:rsidP="00FA0635">
      <w:pPr>
        <w:tabs>
          <w:tab w:val="left" w:pos="709"/>
        </w:tabs>
        <w:ind w:right="-2" w:firstLine="709"/>
        <w:jc w:val="both"/>
        <w:rPr>
          <w:sz w:val="28"/>
          <w:szCs w:val="28"/>
          <w:lang w:val="uk-UA"/>
        </w:rPr>
      </w:pPr>
      <w:r>
        <w:rPr>
          <w:sz w:val="28"/>
          <w:szCs w:val="28"/>
          <w:lang w:val="uk-UA"/>
        </w:rPr>
        <w:t>За видами економічної діяльності найбільша кількість підприємств  зосереджена у сферах оптової та роздрібної торгівлі, послуг та промисловості та у сфері операцій з нерухомим майном.</w:t>
      </w:r>
    </w:p>
    <w:p w:rsidR="0037082D" w:rsidRPr="00985ED9" w:rsidRDefault="0037082D" w:rsidP="00FA0635">
      <w:pPr>
        <w:tabs>
          <w:tab w:val="left" w:pos="709"/>
        </w:tabs>
        <w:ind w:right="-2" w:firstLine="709"/>
        <w:jc w:val="both"/>
        <w:rPr>
          <w:b/>
          <w:sz w:val="28"/>
          <w:szCs w:val="28"/>
          <w:lang w:val="uk-UA"/>
        </w:rPr>
      </w:pPr>
    </w:p>
    <w:p w:rsidR="0037082D" w:rsidRPr="00505C05" w:rsidRDefault="0037082D" w:rsidP="00685EEA">
      <w:pPr>
        <w:jc w:val="both"/>
        <w:rPr>
          <w:b/>
          <w:sz w:val="28"/>
          <w:szCs w:val="28"/>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37082D" w:rsidRDefault="0037082D" w:rsidP="003B6A7A">
      <w:pPr>
        <w:ind w:firstLine="709"/>
        <w:jc w:val="both"/>
        <w:rPr>
          <w:color w:val="000000"/>
          <w:sz w:val="28"/>
          <w:szCs w:val="28"/>
          <w:shd w:val="clear" w:color="auto" w:fill="FFFFFF"/>
          <w:lang w:val="uk-UA"/>
        </w:rPr>
      </w:pPr>
      <w:r>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color w:val="000000"/>
          <w:sz w:val="28"/>
          <w:szCs w:val="28"/>
          <w:shd w:val="clear" w:color="auto" w:fill="FFFFFF"/>
          <w:lang w:val="uk-UA"/>
        </w:rPr>
        <w:t xml:space="preserve">, електроенергетичній, </w:t>
      </w:r>
      <w:r>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color w:val="000000"/>
          <w:sz w:val="28"/>
          <w:szCs w:val="28"/>
          <w:shd w:val="clear" w:color="auto" w:fill="FFFFFF"/>
          <w:lang w:val="uk-UA"/>
        </w:rPr>
        <w:t>.</w:t>
      </w:r>
    </w:p>
    <w:p w:rsidR="0037082D" w:rsidRDefault="0037082D" w:rsidP="003B6A7A">
      <w:pPr>
        <w:shd w:val="clear" w:color="auto" w:fill="FFFFFF"/>
        <w:ind w:firstLine="709"/>
        <w:jc w:val="both"/>
        <w:rPr>
          <w:sz w:val="28"/>
          <w:szCs w:val="28"/>
          <w:lang w:val="uk-UA" w:eastAsia="en-US"/>
        </w:rPr>
      </w:pPr>
      <w:r>
        <w:rPr>
          <w:sz w:val="28"/>
          <w:szCs w:val="28"/>
          <w:lang w:val="uk-UA" w:eastAsia="en-US"/>
        </w:rPr>
        <w:t>У січні-серпні 2021 року підприємствами міста реалізовано промислової продукції (товарів, послуг) на 65,4 млрд грн (без ПДВ і акцизу), що складає 45,6% в загальному обсязі реалізованої промислової продукції (товарів, послуг) по області (143,3 млрд грн).</w:t>
      </w:r>
    </w:p>
    <w:p w:rsidR="0037082D" w:rsidRDefault="0037082D" w:rsidP="003B6A7A">
      <w:pPr>
        <w:ind w:firstLine="709"/>
        <w:jc w:val="both"/>
        <w:rPr>
          <w:bCs/>
          <w:sz w:val="28"/>
          <w:szCs w:val="28"/>
          <w:lang w:val="uk-UA"/>
        </w:rPr>
      </w:pPr>
      <w:r>
        <w:rPr>
          <w:bCs/>
          <w:sz w:val="28"/>
          <w:szCs w:val="28"/>
          <w:lang w:val="uk-UA"/>
        </w:rPr>
        <w:t>По місту Харкову у січні-серпні 2021 року відбулося збільшення обсягів виробництва промислової продукції у порівнянні з аналогічним періодом 2020 року у машинобудівній галузі по випуску основ апаратури електричної для контролю та розподілення електроенергії, на напругу не більше 1кВ на 67,5% та приладів електричних сигналізаційних для захисту від крадіжки або пожежі та апаратури подібної для використання в будівлях на 60,3%.</w:t>
      </w:r>
    </w:p>
    <w:p w:rsidR="0037082D" w:rsidRDefault="0037082D" w:rsidP="003B6A7A">
      <w:pPr>
        <w:pStyle w:val="ListParagraph"/>
        <w:ind w:left="0" w:firstLine="709"/>
        <w:jc w:val="both"/>
        <w:rPr>
          <w:bCs/>
          <w:sz w:val="28"/>
          <w:szCs w:val="28"/>
          <w:lang w:val="uk-UA"/>
        </w:rPr>
      </w:pPr>
      <w:r>
        <w:rPr>
          <w:bCs/>
          <w:sz w:val="28"/>
          <w:szCs w:val="28"/>
          <w:lang w:val="uk-UA"/>
        </w:rPr>
        <w:t>У металургійному виробництві, виробництві готових металевих виробів, крім машин і устаткування збільшено випуск водозливів, шлюз, шлюзних воріт, дебаркадерів, доків стаціонарних, конструкцій для морських та водних споруд інші, з металів чорних; конструкцій інших та їх частин, з металів чорних на 23,9%.</w:t>
      </w:r>
    </w:p>
    <w:p w:rsidR="0037082D" w:rsidRDefault="0037082D" w:rsidP="003B6A7A">
      <w:pPr>
        <w:ind w:firstLine="709"/>
        <w:jc w:val="both"/>
        <w:rPr>
          <w:bCs/>
          <w:sz w:val="28"/>
          <w:szCs w:val="28"/>
          <w:lang w:val="uk-UA"/>
        </w:rPr>
      </w:pPr>
      <w:r>
        <w:rPr>
          <w:bCs/>
          <w:sz w:val="28"/>
          <w:szCs w:val="28"/>
          <w:lang w:val="uk-UA"/>
        </w:rPr>
        <w:t>На підприємствах з виробництва харчових продуктів, напоїв та тютюнових виробів в січні-серпні 2021 року в порівнянні з аналогічним періодом 2020 року збільшився випуск:</w:t>
      </w:r>
    </w:p>
    <w:p w:rsidR="0037082D" w:rsidRDefault="0037082D" w:rsidP="003B6A7A">
      <w:pPr>
        <w:numPr>
          <w:ilvl w:val="0"/>
          <w:numId w:val="14"/>
        </w:numPr>
        <w:rPr>
          <w:bCs/>
          <w:sz w:val="28"/>
          <w:szCs w:val="28"/>
          <w:lang w:val="uk-UA"/>
        </w:rPr>
      </w:pPr>
      <w:r>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2,0%;</w:t>
      </w:r>
    </w:p>
    <w:p w:rsidR="0037082D" w:rsidRDefault="0037082D" w:rsidP="003B6A7A">
      <w:pPr>
        <w:numPr>
          <w:ilvl w:val="0"/>
          <w:numId w:val="14"/>
        </w:numPr>
        <w:jc w:val="both"/>
        <w:rPr>
          <w:bCs/>
          <w:sz w:val="28"/>
          <w:szCs w:val="28"/>
          <w:lang w:val="uk-UA"/>
        </w:rPr>
      </w:pPr>
      <w:r>
        <w:rPr>
          <w:bCs/>
          <w:sz w:val="28"/>
          <w:szCs w:val="28"/>
          <w:lang w:val="uk-UA"/>
        </w:rPr>
        <w:t>цукерок шоколадних (крім цукерок із вмістом алкоголю, шоколаду в брикетах, пластинах чи плитках) на 8,4%.</w:t>
      </w:r>
    </w:p>
    <w:p w:rsidR="0037082D" w:rsidRDefault="0037082D" w:rsidP="003B6A7A">
      <w:pPr>
        <w:tabs>
          <w:tab w:val="left" w:pos="851"/>
        </w:tabs>
        <w:ind w:firstLine="709"/>
        <w:jc w:val="both"/>
        <w:rPr>
          <w:bCs/>
          <w:sz w:val="28"/>
          <w:szCs w:val="28"/>
          <w:lang w:val="uk-UA"/>
        </w:rPr>
      </w:pPr>
      <w:r>
        <w:rPr>
          <w:bCs/>
          <w:sz w:val="28"/>
          <w:szCs w:val="28"/>
          <w:lang w:val="uk-UA"/>
        </w:rPr>
        <w:t>В той же час відбулося падіння в виробництві:</w:t>
      </w:r>
    </w:p>
    <w:p w:rsidR="0037082D" w:rsidRDefault="0037082D" w:rsidP="002C1BF5">
      <w:pPr>
        <w:numPr>
          <w:ilvl w:val="0"/>
          <w:numId w:val="16"/>
        </w:numPr>
        <w:jc w:val="both"/>
        <w:rPr>
          <w:bCs/>
          <w:sz w:val="28"/>
          <w:szCs w:val="28"/>
          <w:lang w:val="uk-UA"/>
        </w:rPr>
      </w:pPr>
      <w:r>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6,4%.</w:t>
      </w:r>
    </w:p>
    <w:p w:rsidR="0037082D" w:rsidRDefault="0037082D" w:rsidP="002C1BF5">
      <w:pPr>
        <w:numPr>
          <w:ilvl w:val="0"/>
          <w:numId w:val="16"/>
        </w:numPr>
        <w:jc w:val="both"/>
        <w:rPr>
          <w:bCs/>
          <w:sz w:val="28"/>
          <w:szCs w:val="28"/>
          <w:lang w:val="uk-UA"/>
        </w:rPr>
      </w:pPr>
      <w:r>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13,4 %.</w:t>
      </w:r>
    </w:p>
    <w:p w:rsidR="0037082D" w:rsidRDefault="0037082D" w:rsidP="003B6A7A">
      <w:pPr>
        <w:tabs>
          <w:tab w:val="left" w:pos="709"/>
        </w:tabs>
        <w:ind w:firstLine="709"/>
        <w:jc w:val="both"/>
        <w:rPr>
          <w:snapToGrid w:val="0"/>
          <w:sz w:val="28"/>
          <w:szCs w:val="28"/>
          <w:lang w:val="uk-UA"/>
        </w:rPr>
      </w:pPr>
      <w:r>
        <w:rPr>
          <w:snapToGrid w:val="0"/>
          <w:sz w:val="28"/>
          <w:szCs w:val="28"/>
          <w:lang w:val="uk-UA"/>
        </w:rPr>
        <w:t xml:space="preserve">У виготовленні виробів з деревини, виробництві паперу та поліграфічній діяльності значно  збільшено випуск деревини із сосни уздовж розпиляної чи розколотої, розділеної на шари чи лущеної, завтовшки більше </w:t>
      </w:r>
      <w:smartTag w:uri="urn:schemas-microsoft-com:office:smarttags" w:element="metricconverter">
        <w:smartTagPr>
          <w:attr w:name="ProductID" w:val="6 мм"/>
        </w:smartTagPr>
        <w:r>
          <w:rPr>
            <w:snapToGrid w:val="0"/>
            <w:sz w:val="28"/>
            <w:szCs w:val="28"/>
            <w:lang w:val="uk-UA"/>
          </w:rPr>
          <w:t>6 мм</w:t>
        </w:r>
      </w:smartTag>
      <w:r>
        <w:rPr>
          <w:snapToGrid w:val="0"/>
          <w:sz w:val="28"/>
          <w:szCs w:val="28"/>
          <w:lang w:val="uk-UA"/>
        </w:rPr>
        <w:t xml:space="preserve"> в більш ніж 1,5 рази, збільшився випуск етикеток та ярликів з паперу чи картону друковані на 28,7%, а також збільшився випуск книг, брошур листівок та подібної продукції, віддруковані (крім у вигляді окремих аркушів) на 18,3%. </w:t>
      </w:r>
    </w:p>
    <w:p w:rsidR="0037082D" w:rsidRDefault="0037082D" w:rsidP="003B6A7A">
      <w:pPr>
        <w:tabs>
          <w:tab w:val="left" w:pos="709"/>
        </w:tabs>
        <w:ind w:firstLine="709"/>
        <w:jc w:val="both"/>
        <w:rPr>
          <w:snapToGrid w:val="0"/>
          <w:sz w:val="28"/>
          <w:szCs w:val="28"/>
          <w:lang w:val="uk-UA"/>
        </w:rPr>
      </w:pPr>
      <w:r>
        <w:rPr>
          <w:spacing w:val="-2"/>
          <w:sz w:val="28"/>
          <w:szCs w:val="28"/>
          <w:lang w:val="uk-UA"/>
        </w:rPr>
        <w:t>Одночасно відбулося падіння обсягів виробництва коробок та ящиків, з паперу або картону гофрованих на 2,5 % та коробок та ящиків, складаних, з паперу або картону негофрованих на 8,6%.</w:t>
      </w:r>
    </w:p>
    <w:p w:rsidR="0037082D" w:rsidRDefault="0037082D" w:rsidP="003B6A7A">
      <w:pPr>
        <w:tabs>
          <w:tab w:val="left" w:pos="709"/>
        </w:tabs>
        <w:ind w:firstLine="709"/>
        <w:jc w:val="both"/>
        <w:rPr>
          <w:snapToGrid w:val="0"/>
          <w:sz w:val="28"/>
          <w:szCs w:val="28"/>
          <w:lang w:val="uk-UA"/>
        </w:rPr>
      </w:pPr>
      <w:r>
        <w:rPr>
          <w:spacing w:val="-16"/>
          <w:sz w:val="28"/>
          <w:szCs w:val="28"/>
          <w:lang w:val="uk-UA"/>
        </w:rPr>
        <w:t xml:space="preserve">У виробництві </w:t>
      </w:r>
      <w:r>
        <w:rPr>
          <w:sz w:val="28"/>
          <w:szCs w:val="28"/>
          <w:lang w:val="uk-UA"/>
        </w:rPr>
        <w:t xml:space="preserve">будівельних виробів збільшено випуск розчинів бетонних, готових для використання на 45,3%, </w:t>
      </w:r>
      <w:r>
        <w:rPr>
          <w:bCs/>
          <w:sz w:val="28"/>
          <w:szCs w:val="28"/>
          <w:lang w:val="uk-UA"/>
        </w:rPr>
        <w:t>елементів конструкцій збірних для будівництва з цементу, бетону або каменю штучного на 9,3%, випуск виробів багатошарових ізолюючих зі скла зріс на 25,9%.</w:t>
      </w:r>
    </w:p>
    <w:p w:rsidR="0037082D" w:rsidRDefault="0037082D" w:rsidP="003B6A7A">
      <w:pPr>
        <w:pStyle w:val="ListParagraph"/>
        <w:ind w:left="0" w:firstLine="709"/>
        <w:jc w:val="both"/>
        <w:rPr>
          <w:bCs/>
          <w:sz w:val="28"/>
          <w:szCs w:val="28"/>
          <w:lang w:val="uk-UA"/>
        </w:rPr>
      </w:pPr>
      <w:r>
        <w:rPr>
          <w:spacing w:val="-2"/>
          <w:sz w:val="28"/>
          <w:szCs w:val="28"/>
          <w:lang w:val="uk-UA"/>
        </w:rPr>
        <w:t xml:space="preserve">Одночасно відбулося падіння обсягів </w:t>
      </w:r>
      <w:r>
        <w:rPr>
          <w:bCs/>
          <w:sz w:val="28"/>
          <w:szCs w:val="28"/>
          <w:lang w:val="uk-UA"/>
        </w:rPr>
        <w:t>виробництва скла листового іншого, гнутого, гранованого, свердленого, емальованого або обробленого в інший спосіб, але не вставленого в раму або оправу (крім оптичного) на 24,9%.</w:t>
      </w:r>
    </w:p>
    <w:p w:rsidR="0037082D" w:rsidRDefault="0037082D" w:rsidP="003B6A7A">
      <w:pPr>
        <w:tabs>
          <w:tab w:val="left" w:pos="851"/>
          <w:tab w:val="left" w:pos="993"/>
        </w:tabs>
        <w:ind w:firstLine="709"/>
        <w:jc w:val="both"/>
        <w:rPr>
          <w:snapToGrid w:val="0"/>
          <w:sz w:val="28"/>
          <w:szCs w:val="28"/>
          <w:lang w:val="uk-UA"/>
        </w:rPr>
      </w:pPr>
      <w:r>
        <w:rPr>
          <w:spacing w:val="-16"/>
          <w:sz w:val="28"/>
          <w:szCs w:val="28"/>
          <w:lang w:val="uk-UA"/>
        </w:rPr>
        <w:t xml:space="preserve">У виробництві хімічних речовин і хімічної продукції зменшено </w:t>
      </w:r>
      <w:r>
        <w:rPr>
          <w:snapToGrid w:val="0"/>
          <w:sz w:val="28"/>
          <w:szCs w:val="28"/>
          <w:lang w:val="uk-UA"/>
        </w:rPr>
        <w:t>випуск 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7,1%.</w:t>
      </w:r>
    </w:p>
    <w:p w:rsidR="0037082D" w:rsidRDefault="0037082D" w:rsidP="003B6A7A">
      <w:pPr>
        <w:pStyle w:val="ListParagraph"/>
        <w:tabs>
          <w:tab w:val="left" w:pos="1134"/>
        </w:tabs>
        <w:ind w:left="0" w:firstLine="709"/>
        <w:jc w:val="both"/>
        <w:rPr>
          <w:spacing w:val="-2"/>
          <w:sz w:val="28"/>
          <w:szCs w:val="28"/>
          <w:lang w:val="uk-UA"/>
        </w:rPr>
      </w:pPr>
      <w:r>
        <w:rPr>
          <w:spacing w:val="-2"/>
          <w:sz w:val="28"/>
          <w:szCs w:val="28"/>
          <w:lang w:val="uk-UA"/>
        </w:rPr>
        <w:t>У виробництві пластмасових виробів збільшено випуск:</w:t>
      </w:r>
    </w:p>
    <w:p w:rsidR="0037082D" w:rsidRDefault="0037082D" w:rsidP="003B6A7A">
      <w:pPr>
        <w:pStyle w:val="ListParagraph"/>
        <w:numPr>
          <w:ilvl w:val="0"/>
          <w:numId w:val="18"/>
        </w:numPr>
        <w:jc w:val="both"/>
        <w:rPr>
          <w:spacing w:val="-2"/>
          <w:sz w:val="28"/>
          <w:szCs w:val="28"/>
          <w:lang w:val="uk-UA"/>
        </w:rPr>
      </w:pPr>
      <w:r>
        <w:rPr>
          <w:spacing w:val="-2"/>
          <w:sz w:val="28"/>
          <w:szCs w:val="28"/>
          <w:lang w:val="uk-UA"/>
        </w:rPr>
        <w:t xml:space="preserve">плит, листів, плівок, фольги і стрічок, з полімерів етилену, неармованих або не з’єднаних з іншими матеріалами, завтовшки </w:t>
      </w:r>
      <w:smartTag w:uri="urn:schemas-microsoft-com:office:smarttags" w:element="metricconverter">
        <w:smartTagPr>
          <w:attr w:name="ProductID" w:val="0,125 мм"/>
        </w:smartTagPr>
        <w:r>
          <w:rPr>
            <w:spacing w:val="-2"/>
            <w:sz w:val="28"/>
            <w:szCs w:val="28"/>
            <w:lang w:val="uk-UA"/>
          </w:rPr>
          <w:t>0,125 мм</w:t>
        </w:r>
      </w:smartTag>
      <w:r>
        <w:rPr>
          <w:spacing w:val="-2"/>
          <w:sz w:val="28"/>
          <w:szCs w:val="28"/>
          <w:lang w:val="uk-UA"/>
        </w:rPr>
        <w:t xml:space="preserve"> і менше на 2,4%;</w:t>
      </w:r>
    </w:p>
    <w:p w:rsidR="0037082D" w:rsidRDefault="0037082D" w:rsidP="003B6A7A">
      <w:pPr>
        <w:pStyle w:val="ListParagraph"/>
        <w:numPr>
          <w:ilvl w:val="0"/>
          <w:numId w:val="18"/>
        </w:numPr>
        <w:jc w:val="both"/>
        <w:rPr>
          <w:spacing w:val="-2"/>
          <w:sz w:val="28"/>
          <w:szCs w:val="28"/>
          <w:lang w:val="uk-UA"/>
        </w:rPr>
      </w:pPr>
      <w:r>
        <w:rPr>
          <w:spacing w:val="-2"/>
          <w:sz w:val="28"/>
          <w:szCs w:val="28"/>
          <w:lang w:val="uk-UA"/>
        </w:rPr>
        <w:t>мішків та пакетів (у т.ч. конусоподібні), з полімеру етилену (не включаючи із синтетичних текстильних матеріалів) на 10,1%.</w:t>
      </w:r>
    </w:p>
    <w:p w:rsidR="0037082D" w:rsidRDefault="0037082D" w:rsidP="003B6A7A">
      <w:pPr>
        <w:pStyle w:val="ListParagraph"/>
        <w:ind w:left="0" w:firstLine="709"/>
        <w:jc w:val="both"/>
        <w:rPr>
          <w:spacing w:val="-2"/>
          <w:sz w:val="28"/>
          <w:szCs w:val="28"/>
          <w:lang w:val="uk-UA"/>
        </w:rPr>
      </w:pPr>
      <w:r>
        <w:rPr>
          <w:spacing w:val="-2"/>
          <w:sz w:val="28"/>
          <w:szCs w:val="28"/>
          <w:lang w:val="uk-UA"/>
        </w:rPr>
        <w:t>Одночасно зменшено випуск бутлів, пляшок, флаконів, фляг та виробів подібних для транспортування або пакування продукції (стакани для сметани, йогурту тощо), місткістю 2л і менше, з пластмас на 11,5%.</w:t>
      </w:r>
    </w:p>
    <w:p w:rsidR="0037082D" w:rsidRDefault="0037082D" w:rsidP="003B6A7A">
      <w:pPr>
        <w:pStyle w:val="ListParagraph"/>
        <w:ind w:left="0" w:firstLine="709"/>
        <w:jc w:val="both"/>
        <w:rPr>
          <w:sz w:val="28"/>
          <w:szCs w:val="28"/>
          <w:lang w:val="uk-UA"/>
        </w:rPr>
      </w:pPr>
      <w:r>
        <w:rPr>
          <w:spacing w:val="-2"/>
          <w:sz w:val="28"/>
          <w:szCs w:val="28"/>
          <w:lang w:val="uk-UA"/>
        </w:rPr>
        <w:t xml:space="preserve">У </w:t>
      </w:r>
      <w:r>
        <w:rPr>
          <w:sz w:val="28"/>
          <w:szCs w:val="28"/>
          <w:lang w:val="uk-UA"/>
        </w:rPr>
        <w:t xml:space="preserve">виробництві меблів збільшено випуск меблів для їдалень та віталень дерев’яних (крім дзеркал, призначених для встановлення на підлозі, сидінь) у 2,3 рази, меблів металевих (крім меблів офісних, медичних, хірургічних, стоматологічних або ветеринарних, перукарських та спеціальних для монтування </w:t>
      </w:r>
      <w:r>
        <w:rPr>
          <w:sz w:val="28"/>
          <w:szCs w:val="28"/>
          <w:lang w:val="en-US"/>
        </w:rPr>
        <w:t>hi</w:t>
      </w:r>
      <w:r>
        <w:rPr>
          <w:sz w:val="28"/>
          <w:szCs w:val="28"/>
          <w:lang w:val="uk-UA"/>
        </w:rPr>
        <w:t xml:space="preserve"> – </w:t>
      </w:r>
      <w:r>
        <w:rPr>
          <w:sz w:val="28"/>
          <w:szCs w:val="28"/>
          <w:lang w:val="en-US"/>
        </w:rPr>
        <w:t>fi</w:t>
      </w:r>
      <w:r>
        <w:rPr>
          <w:sz w:val="28"/>
          <w:szCs w:val="28"/>
          <w:lang w:val="uk-UA"/>
        </w:rPr>
        <w:t xml:space="preserve"> аудіо-, відео-, та телевізійних систем) на 28,4%.</w:t>
      </w:r>
    </w:p>
    <w:p w:rsidR="0037082D" w:rsidRDefault="0037082D" w:rsidP="003B6A7A">
      <w:pPr>
        <w:pStyle w:val="ListParagraph"/>
        <w:ind w:left="0" w:firstLine="709"/>
        <w:jc w:val="both"/>
        <w:rPr>
          <w:spacing w:val="-2"/>
          <w:sz w:val="28"/>
          <w:szCs w:val="28"/>
          <w:lang w:val="uk-UA"/>
        </w:rPr>
      </w:pPr>
      <w:r>
        <w:rPr>
          <w:sz w:val="28"/>
          <w:szCs w:val="28"/>
          <w:lang w:val="uk-UA"/>
        </w:rPr>
        <w:t>В той же час відбулося падіння в виробництві меблів для сидіння для сидіння жорсткі з металевим каркасом (крім обертових, медичних, хірургічних, стоматологічних або ветеринарних, перукарських тощо) на 8,8%.</w:t>
      </w:r>
    </w:p>
    <w:p w:rsidR="0037082D" w:rsidRDefault="0037082D" w:rsidP="003B6A7A">
      <w:pPr>
        <w:pStyle w:val="ListParagraph"/>
        <w:tabs>
          <w:tab w:val="left" w:pos="770"/>
          <w:tab w:val="left" w:pos="990"/>
        </w:tabs>
        <w:ind w:left="0" w:firstLine="709"/>
        <w:jc w:val="both"/>
        <w:rPr>
          <w:sz w:val="28"/>
          <w:szCs w:val="28"/>
          <w:lang w:val="uk-UA"/>
        </w:rPr>
      </w:pPr>
      <w:r>
        <w:rPr>
          <w:sz w:val="28"/>
          <w:szCs w:val="28"/>
          <w:lang w:val="uk-UA"/>
        </w:rPr>
        <w:t>У виробництві основних фармацевтичних продуктів і фармацевтичних препаратів відбулось зменшення випуску:</w:t>
      </w:r>
    </w:p>
    <w:p w:rsidR="0037082D" w:rsidRDefault="0037082D" w:rsidP="002C1BF5">
      <w:pPr>
        <w:pStyle w:val="ListParagraph"/>
        <w:numPr>
          <w:ilvl w:val="0"/>
          <w:numId w:val="20"/>
        </w:numPr>
        <w:tabs>
          <w:tab w:val="left" w:pos="770"/>
          <w:tab w:val="left" w:pos="990"/>
        </w:tabs>
        <w:jc w:val="both"/>
        <w:rPr>
          <w:sz w:val="28"/>
          <w:szCs w:val="28"/>
          <w:lang w:val="uk-UA"/>
        </w:rPr>
      </w:pPr>
      <w:r>
        <w:rPr>
          <w:sz w:val="28"/>
          <w:szCs w:val="28"/>
          <w:lang w:val="uk-UA"/>
        </w:rPr>
        <w:t>препаратів лікарських, що містять інші антибіотики, розфасовані для роздрібного продажу на 29,4%.</w:t>
      </w:r>
    </w:p>
    <w:p w:rsidR="0037082D" w:rsidRDefault="0037082D" w:rsidP="002C1BF5">
      <w:pPr>
        <w:numPr>
          <w:ilvl w:val="0"/>
          <w:numId w:val="20"/>
        </w:numPr>
        <w:jc w:val="both"/>
        <w:rPr>
          <w:sz w:val="28"/>
          <w:szCs w:val="28"/>
          <w:lang w:val="uk-UA"/>
        </w:rPr>
      </w:pPr>
      <w:r>
        <w:rPr>
          <w:sz w:val="28"/>
          <w:szCs w:val="28"/>
          <w:lang w:val="uk-UA"/>
        </w:rPr>
        <w:t>препаратів лікарських інших, що містять змішані чи не змішані продукти, розфасовані для роздрібного продажу  на 21,5%;</w:t>
      </w:r>
    </w:p>
    <w:p w:rsidR="0037082D" w:rsidRDefault="0037082D" w:rsidP="002C1BF5">
      <w:pPr>
        <w:pStyle w:val="ListParagraph"/>
        <w:numPr>
          <w:ilvl w:val="0"/>
          <w:numId w:val="20"/>
        </w:numPr>
        <w:tabs>
          <w:tab w:val="left" w:pos="770"/>
          <w:tab w:val="left" w:pos="990"/>
        </w:tabs>
        <w:jc w:val="both"/>
        <w:rPr>
          <w:sz w:val="28"/>
          <w:szCs w:val="28"/>
          <w:lang w:val="uk-UA"/>
        </w:rPr>
      </w:pPr>
      <w:r>
        <w:rPr>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12%;</w:t>
      </w:r>
    </w:p>
    <w:p w:rsidR="0037082D" w:rsidRDefault="0037082D" w:rsidP="002C1BF5">
      <w:pPr>
        <w:tabs>
          <w:tab w:val="left" w:pos="567"/>
          <w:tab w:val="left" w:pos="709"/>
          <w:tab w:val="left" w:pos="851"/>
        </w:tabs>
        <w:ind w:firstLine="709"/>
        <w:jc w:val="both"/>
        <w:rPr>
          <w:sz w:val="28"/>
          <w:szCs w:val="28"/>
          <w:lang w:val="uk-UA"/>
        </w:rPr>
      </w:pPr>
      <w:r>
        <w:rPr>
          <w:sz w:val="28"/>
          <w:szCs w:val="28"/>
          <w:lang w:val="uk-UA"/>
        </w:rPr>
        <w:t>Дані щодо виробництва найважливіших видів промислової продукції по  м. Харкову приведені у додатку 1.</w:t>
      </w:r>
    </w:p>
    <w:p w:rsidR="0037082D" w:rsidRDefault="0037082D" w:rsidP="00685EEA">
      <w:pPr>
        <w:jc w:val="both"/>
        <w:rPr>
          <w:b/>
          <w:sz w:val="28"/>
          <w:lang w:val="uk-UA"/>
        </w:rPr>
      </w:pPr>
    </w:p>
    <w:p w:rsidR="0037082D" w:rsidRPr="001704C2" w:rsidRDefault="0037082D" w:rsidP="00685EEA">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37082D" w:rsidRPr="001704C2" w:rsidRDefault="0037082D" w:rsidP="00685EEA">
      <w:pPr>
        <w:tabs>
          <w:tab w:val="left" w:pos="9072"/>
        </w:tabs>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21</w:t>
      </w:r>
      <w:r w:rsidRPr="001704C2">
        <w:rPr>
          <w:sz w:val="28"/>
          <w:lang w:val="uk-UA"/>
        </w:rPr>
        <w:t xml:space="preserve"> рік. </w:t>
      </w:r>
    </w:p>
    <w:p w:rsidR="0037082D" w:rsidRPr="001704C2" w:rsidRDefault="0037082D" w:rsidP="00685EEA">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37082D" w:rsidRPr="001704C2" w:rsidRDefault="0037082D" w:rsidP="00685EEA">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37082D" w:rsidRPr="001704C2" w:rsidRDefault="0037082D" w:rsidP="00685EEA">
      <w:pPr>
        <w:pStyle w:val="BodyTextIndent"/>
        <w:numPr>
          <w:ilvl w:val="0"/>
          <w:numId w:val="1"/>
        </w:numPr>
      </w:pPr>
      <w:r w:rsidRPr="001704C2">
        <w:t>задоволення споживчого попиту населення на основні види продовольчих та непродовольчих товарів;</w:t>
      </w:r>
    </w:p>
    <w:p w:rsidR="0037082D" w:rsidRPr="001704C2" w:rsidRDefault="0037082D" w:rsidP="00685EEA">
      <w:pPr>
        <w:pStyle w:val="BodyTextIndent"/>
        <w:numPr>
          <w:ilvl w:val="0"/>
          <w:numId w:val="1"/>
        </w:numPr>
      </w:pPr>
      <w:r w:rsidRPr="001704C2">
        <w:t>підтримка вітчизняного товаровиробника шляхом проведення виставок, ярмарок;</w:t>
      </w:r>
    </w:p>
    <w:p w:rsidR="0037082D" w:rsidRPr="001704C2" w:rsidRDefault="0037082D" w:rsidP="00685EEA">
      <w:pPr>
        <w:pStyle w:val="BodyTextIndent"/>
        <w:numPr>
          <w:ilvl w:val="0"/>
          <w:numId w:val="1"/>
        </w:numPr>
      </w:pPr>
      <w:r w:rsidRPr="001704C2">
        <w:t>упорядкування об’єктів дрібно - роздрібної мережі;</w:t>
      </w:r>
    </w:p>
    <w:p w:rsidR="0037082D" w:rsidRPr="001704C2" w:rsidRDefault="0037082D" w:rsidP="00685EEA">
      <w:pPr>
        <w:pStyle w:val="BodyTextIndent"/>
        <w:numPr>
          <w:ilvl w:val="0"/>
          <w:numId w:val="1"/>
        </w:numPr>
      </w:pPr>
      <w:r w:rsidRPr="001704C2">
        <w:t>підтримка малозабезпечених верств населення;</w:t>
      </w:r>
    </w:p>
    <w:p w:rsidR="0037082D" w:rsidRPr="001704C2" w:rsidRDefault="0037082D" w:rsidP="00685EEA">
      <w:pPr>
        <w:pStyle w:val="BodyTextIndent"/>
        <w:numPr>
          <w:ilvl w:val="0"/>
          <w:numId w:val="1"/>
        </w:numPr>
      </w:pPr>
      <w:r w:rsidRPr="001704C2">
        <w:t>забезпечення державного захисту прав споживачів, тощо.</w:t>
      </w:r>
    </w:p>
    <w:p w:rsidR="0037082D" w:rsidRDefault="0037082D" w:rsidP="00685EEA">
      <w:pPr>
        <w:ind w:firstLine="709"/>
        <w:jc w:val="both"/>
        <w:rPr>
          <w:sz w:val="28"/>
          <w:lang w:val="uk-UA"/>
        </w:rPr>
      </w:pPr>
      <w:r>
        <w:rPr>
          <w:sz w:val="28"/>
          <w:lang w:val="uk-UA"/>
        </w:rPr>
        <w:t xml:space="preserve">Події у світі з початку 2020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37082D" w:rsidRPr="00F37E6A" w:rsidRDefault="0037082D" w:rsidP="00685EEA">
      <w:pPr>
        <w:ind w:firstLine="709"/>
        <w:jc w:val="both"/>
        <w:rPr>
          <w:sz w:val="28"/>
          <w:lang w:val="uk-UA"/>
        </w:rPr>
      </w:pPr>
      <w:r>
        <w:rPr>
          <w:sz w:val="28"/>
          <w:lang w:val="uk-UA"/>
        </w:rPr>
        <w:t xml:space="preserve">Згідно з постановою КМУ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коронавірусом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розпорядження Харківського міського голови від 11.03.2020 №50 (зі змінами та доповненнями), протоколу №5 позачергового засідання міської комісії з питань техногенно-екологічної безпеки і надзвичайних ситуацій від 07.04.2021 та інших документів, на період карантину було заборонено роботу певних підприємств сфери споживчого ринку, проведення масових заходів, у т.ч. виставок, ярмарок. Все це вплинуло на обсяги роздрібного товарообігу міста за 9 місяців 2021 року.  </w:t>
      </w:r>
    </w:p>
    <w:p w:rsidR="0037082D" w:rsidRPr="001704C2" w:rsidRDefault="0037082D" w:rsidP="00685EEA">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uk-UA"/>
        </w:rPr>
        <w:t>9 місяців  2</w:t>
      </w:r>
      <w:r w:rsidRPr="001704C2">
        <w:rPr>
          <w:sz w:val="28"/>
          <w:szCs w:val="28"/>
          <w:lang w:val="uk-UA"/>
        </w:rPr>
        <w:t>0</w:t>
      </w:r>
      <w:r>
        <w:rPr>
          <w:sz w:val="28"/>
          <w:szCs w:val="28"/>
          <w:lang w:val="uk-UA"/>
        </w:rPr>
        <w:t>21</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39959</w:t>
      </w:r>
      <w:r w:rsidRPr="001704C2">
        <w:rPr>
          <w:sz w:val="28"/>
          <w:szCs w:val="28"/>
          <w:lang w:val="uk-UA"/>
        </w:rPr>
        <w:t xml:space="preserve"> </w:t>
      </w:r>
      <w:r>
        <w:rPr>
          <w:sz w:val="28"/>
          <w:szCs w:val="28"/>
          <w:lang w:val="uk-UA"/>
        </w:rPr>
        <w:t>млн</w:t>
      </w:r>
      <w:r w:rsidRPr="001704C2">
        <w:rPr>
          <w:sz w:val="28"/>
          <w:szCs w:val="28"/>
          <w:lang w:val="uk-UA"/>
        </w:rPr>
        <w:t xml:space="preserve"> грн</w:t>
      </w:r>
      <w:r>
        <w:rPr>
          <w:sz w:val="28"/>
          <w:szCs w:val="28"/>
          <w:lang w:val="uk-UA"/>
        </w:rPr>
        <w:t>.</w:t>
      </w:r>
      <w:r w:rsidRPr="001704C2">
        <w:rPr>
          <w:sz w:val="28"/>
          <w:lang w:val="uk-UA"/>
        </w:rPr>
        <w:t xml:space="preserve"> </w:t>
      </w:r>
      <w:r w:rsidRPr="00F506B9">
        <w:rPr>
          <w:sz w:val="28"/>
          <w:szCs w:val="28"/>
          <w:lang w:val="uk-UA"/>
        </w:rPr>
        <w:t xml:space="preserve">Індекс фізичного обсягу роздрібного товарообороту (у порівняних цінах) до </w:t>
      </w:r>
      <w:r>
        <w:rPr>
          <w:sz w:val="28"/>
          <w:szCs w:val="28"/>
          <w:lang w:val="uk-UA"/>
        </w:rPr>
        <w:t xml:space="preserve">аналогічного періоду минулого року </w:t>
      </w:r>
      <w:r w:rsidRPr="00F506B9">
        <w:rPr>
          <w:sz w:val="28"/>
          <w:szCs w:val="28"/>
          <w:lang w:val="uk-UA"/>
        </w:rPr>
        <w:t xml:space="preserve">складе </w:t>
      </w:r>
      <w:r w:rsidRPr="00EF7F36">
        <w:rPr>
          <w:sz w:val="28"/>
          <w:szCs w:val="28"/>
          <w:lang w:val="uk-UA"/>
        </w:rPr>
        <w:t>10</w:t>
      </w:r>
      <w:r>
        <w:rPr>
          <w:sz w:val="28"/>
          <w:szCs w:val="28"/>
          <w:lang w:val="uk-UA"/>
        </w:rPr>
        <w:t>1,0</w:t>
      </w:r>
      <w:r w:rsidRPr="00EF7F36">
        <w:rPr>
          <w:sz w:val="28"/>
          <w:szCs w:val="28"/>
          <w:lang w:val="uk-UA"/>
        </w:rPr>
        <w:t>%.</w:t>
      </w:r>
      <w:r w:rsidRPr="00F506B9">
        <w:rPr>
          <w:sz w:val="28"/>
          <w:szCs w:val="28"/>
          <w:lang w:val="uk-UA"/>
        </w:rPr>
        <w:t xml:space="preserve"> Реалізація товарів на одного мешканця міста </w:t>
      </w:r>
      <w:r w:rsidRPr="00F506B9">
        <w:rPr>
          <w:sz w:val="28"/>
          <w:szCs w:val="28"/>
        </w:rPr>
        <w:t>-</w:t>
      </w:r>
      <w:r w:rsidRPr="00EA47D7">
        <w:rPr>
          <w:sz w:val="28"/>
          <w:szCs w:val="28"/>
        </w:rPr>
        <w:t xml:space="preserve"> </w:t>
      </w:r>
      <w:r>
        <w:rPr>
          <w:sz w:val="28"/>
          <w:szCs w:val="28"/>
          <w:lang w:val="uk-UA"/>
        </w:rPr>
        <w:t>28054</w:t>
      </w:r>
      <w:r w:rsidRPr="00F506B9">
        <w:rPr>
          <w:sz w:val="28"/>
          <w:szCs w:val="28"/>
        </w:rPr>
        <w:t xml:space="preserve"> грн.</w:t>
      </w:r>
      <w:r w:rsidRPr="0010703B">
        <w:t xml:space="preserve"> </w:t>
      </w:r>
      <w:r w:rsidRPr="001704C2">
        <w:rPr>
          <w:sz w:val="28"/>
          <w:lang w:val="uk-UA"/>
        </w:rPr>
        <w:t>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r>
        <w:rPr>
          <w:sz w:val="28"/>
          <w:lang w:val="uk-UA"/>
        </w:rPr>
        <w:t>Дефіциту товарів з початку карантину по теперішній час на продуктовому та промисловому ринках товарів – не спостерігалося.</w:t>
      </w:r>
    </w:p>
    <w:p w:rsidR="0037082D" w:rsidRPr="001704C2" w:rsidRDefault="0037082D" w:rsidP="00685EEA">
      <w:pPr>
        <w:pStyle w:val="BodyTextIndent"/>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w:t>
      </w:r>
      <w:r>
        <w:t>ю</w:t>
      </w:r>
      <w:r w:rsidRPr="001704C2">
        <w:t xml:space="preserve"> їх конкурентоспроможності, розширенн</w:t>
      </w:r>
      <w:r>
        <w:t>ю</w:t>
      </w:r>
      <w:r w:rsidRPr="001704C2">
        <w:t xml:space="preserve"> асортименту товар</w:t>
      </w:r>
      <w:r>
        <w:t>ів, які реалізуються, збільшенню обсягів виробництва, зниженню</w:t>
      </w:r>
      <w:r w:rsidRPr="001704C2">
        <w:t xml:space="preserve"> цін на товари.</w:t>
      </w:r>
    </w:p>
    <w:p w:rsidR="0037082D" w:rsidRPr="001704C2" w:rsidRDefault="0037082D" w:rsidP="00685EEA">
      <w:pPr>
        <w:ind w:firstLine="708"/>
        <w:jc w:val="both"/>
        <w:rPr>
          <w:sz w:val="28"/>
          <w:szCs w:val="28"/>
          <w:lang w:val="uk-UA"/>
        </w:rPr>
      </w:pPr>
      <w:r w:rsidRPr="001704C2">
        <w:rPr>
          <w:sz w:val="28"/>
          <w:szCs w:val="28"/>
          <w:lang w:val="uk-UA"/>
        </w:rPr>
        <w:t>Спільно з фірмами, які організовують виставкову діяльність</w:t>
      </w:r>
      <w:r>
        <w:rPr>
          <w:sz w:val="28"/>
          <w:szCs w:val="28"/>
          <w:lang w:val="uk-UA"/>
        </w:rPr>
        <w:t xml:space="preserve"> за                9 місяців 2021 року</w:t>
      </w:r>
      <w:r w:rsidRPr="001704C2">
        <w:rPr>
          <w:sz w:val="28"/>
          <w:szCs w:val="28"/>
          <w:lang w:val="uk-UA"/>
        </w:rPr>
        <w:t xml:space="preserve">, у місті було проведено </w:t>
      </w:r>
      <w:r>
        <w:rPr>
          <w:sz w:val="28"/>
          <w:szCs w:val="28"/>
          <w:lang w:val="uk-UA"/>
        </w:rPr>
        <w:t>32</w:t>
      </w:r>
      <w:r w:rsidRPr="001704C2">
        <w:rPr>
          <w:sz w:val="28"/>
          <w:szCs w:val="28"/>
          <w:lang w:val="uk-UA"/>
        </w:rPr>
        <w:t xml:space="preserve"> виставково-ярмаркови</w:t>
      </w:r>
      <w:r>
        <w:rPr>
          <w:sz w:val="28"/>
          <w:szCs w:val="28"/>
          <w:lang w:val="uk-UA"/>
        </w:rPr>
        <w:t>х</w:t>
      </w:r>
      <w:r w:rsidRPr="001704C2">
        <w:rPr>
          <w:sz w:val="28"/>
          <w:szCs w:val="28"/>
          <w:lang w:val="uk-UA"/>
        </w:rPr>
        <w:t xml:space="preserve"> зах</w:t>
      </w:r>
      <w:r>
        <w:rPr>
          <w:sz w:val="28"/>
          <w:szCs w:val="28"/>
          <w:lang w:val="uk-UA"/>
        </w:rPr>
        <w:t>оди</w:t>
      </w:r>
      <w:r w:rsidRPr="001704C2">
        <w:rPr>
          <w:sz w:val="28"/>
          <w:szCs w:val="28"/>
          <w:lang w:val="uk-UA"/>
        </w:rPr>
        <w:t xml:space="preserve">, в яких </w:t>
      </w:r>
      <w:r>
        <w:rPr>
          <w:sz w:val="28"/>
          <w:szCs w:val="28"/>
          <w:lang w:val="uk-UA"/>
        </w:rPr>
        <w:t>взяли</w:t>
      </w:r>
      <w:r w:rsidRPr="001704C2">
        <w:rPr>
          <w:sz w:val="28"/>
          <w:szCs w:val="28"/>
          <w:lang w:val="uk-UA"/>
        </w:rPr>
        <w:t xml:space="preserve"> участь</w:t>
      </w:r>
      <w:r w:rsidRPr="005B23E2">
        <w:rPr>
          <w:b/>
          <w:sz w:val="28"/>
          <w:szCs w:val="28"/>
          <w:lang w:val="uk-UA"/>
        </w:rPr>
        <w:t xml:space="preserve"> </w:t>
      </w:r>
      <w:r w:rsidRPr="00ED48D1">
        <w:rPr>
          <w:sz w:val="28"/>
          <w:szCs w:val="28"/>
          <w:lang w:val="uk-UA"/>
        </w:rPr>
        <w:t>1</w:t>
      </w:r>
      <w:r>
        <w:rPr>
          <w:sz w:val="28"/>
          <w:szCs w:val="28"/>
          <w:lang w:val="uk-UA"/>
        </w:rPr>
        <w:t>876</w:t>
      </w:r>
      <w:r w:rsidRPr="006F1153">
        <w:rPr>
          <w:sz w:val="28"/>
          <w:szCs w:val="28"/>
          <w:lang w:val="uk-UA"/>
        </w:rPr>
        <w:t xml:space="preserve"> </w:t>
      </w:r>
      <w:r w:rsidRPr="001704C2">
        <w:rPr>
          <w:sz w:val="28"/>
          <w:szCs w:val="28"/>
          <w:lang w:val="uk-UA"/>
        </w:rPr>
        <w:t>учасник</w:t>
      </w:r>
      <w:r>
        <w:rPr>
          <w:sz w:val="28"/>
          <w:szCs w:val="28"/>
          <w:lang w:val="uk-UA"/>
        </w:rPr>
        <w:t>ів</w:t>
      </w:r>
      <w:r w:rsidRPr="001704C2">
        <w:rPr>
          <w:sz w:val="28"/>
          <w:szCs w:val="28"/>
          <w:lang w:val="uk-UA"/>
        </w:rPr>
        <w:t>:</w:t>
      </w:r>
    </w:p>
    <w:p w:rsidR="0037082D" w:rsidRPr="001704C2" w:rsidRDefault="0037082D" w:rsidP="00685EEA">
      <w:pPr>
        <w:pStyle w:val="ListParagraph"/>
        <w:numPr>
          <w:ilvl w:val="0"/>
          <w:numId w:val="2"/>
        </w:numPr>
        <w:jc w:val="both"/>
        <w:rPr>
          <w:sz w:val="28"/>
          <w:szCs w:val="28"/>
          <w:lang w:val="uk-UA"/>
        </w:rPr>
      </w:pPr>
      <w:r w:rsidRPr="001704C2">
        <w:rPr>
          <w:sz w:val="28"/>
          <w:szCs w:val="28"/>
          <w:lang w:val="uk-UA"/>
        </w:rPr>
        <w:t>спеціалізованих виставок -</w:t>
      </w:r>
      <w:r w:rsidRPr="005B23E2">
        <w:rPr>
          <w:b/>
          <w:sz w:val="28"/>
          <w:szCs w:val="28"/>
          <w:lang w:val="uk-UA"/>
        </w:rPr>
        <w:t xml:space="preserve"> </w:t>
      </w:r>
      <w:r w:rsidRPr="00ED48D1">
        <w:rPr>
          <w:sz w:val="28"/>
          <w:szCs w:val="28"/>
          <w:lang w:val="uk-UA"/>
        </w:rPr>
        <w:t>1</w:t>
      </w:r>
      <w:r>
        <w:rPr>
          <w:sz w:val="28"/>
          <w:szCs w:val="28"/>
          <w:lang w:val="uk-UA"/>
        </w:rPr>
        <w:t>4</w:t>
      </w:r>
      <w:r w:rsidRPr="001704C2">
        <w:rPr>
          <w:sz w:val="28"/>
          <w:szCs w:val="28"/>
          <w:lang w:val="uk-UA"/>
        </w:rPr>
        <w:t>;</w:t>
      </w:r>
    </w:p>
    <w:p w:rsidR="0037082D" w:rsidRDefault="0037082D" w:rsidP="00685EEA">
      <w:pPr>
        <w:pStyle w:val="ListParagraph"/>
        <w:numPr>
          <w:ilvl w:val="0"/>
          <w:numId w:val="2"/>
        </w:numPr>
        <w:jc w:val="both"/>
        <w:rPr>
          <w:sz w:val="28"/>
          <w:szCs w:val="28"/>
          <w:lang w:val="uk-UA"/>
        </w:rPr>
      </w:pPr>
      <w:r w:rsidRPr="001704C2">
        <w:rPr>
          <w:sz w:val="28"/>
          <w:szCs w:val="28"/>
          <w:lang w:val="uk-UA"/>
        </w:rPr>
        <w:t xml:space="preserve">універсальних виставок </w:t>
      </w:r>
      <w:r>
        <w:rPr>
          <w:sz w:val="28"/>
          <w:szCs w:val="28"/>
          <w:lang w:val="uk-UA"/>
        </w:rPr>
        <w:t>–</w:t>
      </w:r>
      <w:r w:rsidRPr="00016B2A">
        <w:rPr>
          <w:b/>
          <w:sz w:val="28"/>
          <w:szCs w:val="28"/>
          <w:lang w:val="uk-UA"/>
        </w:rPr>
        <w:t xml:space="preserve"> </w:t>
      </w:r>
      <w:r w:rsidRPr="00ED48D1">
        <w:rPr>
          <w:sz w:val="28"/>
          <w:szCs w:val="28"/>
          <w:lang w:val="uk-UA"/>
        </w:rPr>
        <w:t>1</w:t>
      </w:r>
      <w:r>
        <w:rPr>
          <w:sz w:val="28"/>
          <w:szCs w:val="28"/>
          <w:lang w:val="uk-UA"/>
        </w:rPr>
        <w:t>6;</w:t>
      </w:r>
    </w:p>
    <w:p w:rsidR="0037082D" w:rsidRPr="001704C2" w:rsidRDefault="0037082D" w:rsidP="00685EEA">
      <w:pPr>
        <w:pStyle w:val="ListParagraph"/>
        <w:numPr>
          <w:ilvl w:val="0"/>
          <w:numId w:val="2"/>
        </w:numPr>
        <w:jc w:val="both"/>
        <w:rPr>
          <w:sz w:val="28"/>
          <w:szCs w:val="28"/>
          <w:lang w:val="uk-UA"/>
        </w:rPr>
      </w:pPr>
      <w:r>
        <w:rPr>
          <w:sz w:val="28"/>
          <w:szCs w:val="28"/>
          <w:lang w:val="uk-UA"/>
        </w:rPr>
        <w:t>ярмарок – 2.</w:t>
      </w:r>
    </w:p>
    <w:p w:rsidR="0037082D" w:rsidRDefault="0037082D" w:rsidP="00685EEA">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w:t>
      </w:r>
      <w:r>
        <w:rPr>
          <w:sz w:val="28"/>
          <w:szCs w:val="28"/>
          <w:lang w:val="uk-UA"/>
        </w:rPr>
        <w:t xml:space="preserve">    </w:t>
      </w:r>
      <w:r w:rsidRPr="001704C2">
        <w:rPr>
          <w:sz w:val="28"/>
          <w:szCs w:val="28"/>
          <w:lang w:val="uk-UA"/>
        </w:rPr>
        <w:t xml:space="preserve">промисловості) до участі </w:t>
      </w:r>
      <w:r>
        <w:rPr>
          <w:sz w:val="28"/>
          <w:szCs w:val="28"/>
          <w:lang w:val="uk-UA"/>
        </w:rPr>
        <w:t xml:space="preserve">у </w:t>
      </w:r>
      <w:r w:rsidRPr="001704C2">
        <w:rPr>
          <w:sz w:val="28"/>
          <w:szCs w:val="28"/>
          <w:lang w:val="uk-UA"/>
        </w:rPr>
        <w:t>виставково-промислових ярмарках</w:t>
      </w:r>
      <w:r>
        <w:rPr>
          <w:sz w:val="28"/>
          <w:szCs w:val="28"/>
          <w:lang w:val="uk-UA"/>
        </w:rPr>
        <w:t>.</w:t>
      </w:r>
    </w:p>
    <w:p w:rsidR="0037082D" w:rsidRPr="001704C2" w:rsidRDefault="0037082D" w:rsidP="00685EEA">
      <w:pPr>
        <w:ind w:firstLine="709"/>
        <w:jc w:val="both"/>
        <w:rPr>
          <w:sz w:val="28"/>
          <w:szCs w:val="28"/>
          <w:lang w:val="uk-UA"/>
        </w:rPr>
      </w:pPr>
      <w:r>
        <w:rPr>
          <w:sz w:val="28"/>
          <w:szCs w:val="28"/>
          <w:lang w:val="uk-UA"/>
        </w:rPr>
        <w:t xml:space="preserve">З метою забезпечення отримання дотацій бджолярами, здійснювався прийом документів від власників бджолосімей, реєстрація пасік та оформлення довідок про реєстрацію пасіки у Харківській міській раді. Станом на 01.10.2021 зареєстровано 20 пасік. </w:t>
      </w:r>
      <w:r w:rsidRPr="001704C2">
        <w:rPr>
          <w:sz w:val="28"/>
          <w:szCs w:val="28"/>
          <w:lang w:val="uk-UA"/>
        </w:rPr>
        <w:t xml:space="preserve"> </w:t>
      </w:r>
    </w:p>
    <w:p w:rsidR="0037082D" w:rsidRDefault="0037082D" w:rsidP="00685EEA">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01.10</w:t>
      </w:r>
      <w:r w:rsidRPr="00BD111A">
        <w:rPr>
          <w:sz w:val="28"/>
          <w:lang w:val="uk-UA"/>
        </w:rPr>
        <w:t>.202</w:t>
      </w:r>
      <w:r>
        <w:rPr>
          <w:sz w:val="28"/>
          <w:lang w:val="uk-UA"/>
        </w:rPr>
        <w:t>1</w:t>
      </w:r>
      <w:r w:rsidRPr="00BD111A">
        <w:rPr>
          <w:sz w:val="28"/>
          <w:lang w:val="uk-UA"/>
        </w:rPr>
        <w:t xml:space="preserve"> у м. Харкові функціонує </w:t>
      </w:r>
      <w:r w:rsidRPr="00D77906">
        <w:rPr>
          <w:sz w:val="28"/>
          <w:lang w:val="uk-UA"/>
        </w:rPr>
        <w:t>6</w:t>
      </w:r>
      <w:r>
        <w:rPr>
          <w:sz w:val="28"/>
          <w:lang w:val="uk-UA"/>
        </w:rPr>
        <w:t>8</w:t>
      </w:r>
      <w:r w:rsidRPr="00BD111A">
        <w:rPr>
          <w:sz w:val="28"/>
          <w:lang w:val="uk-UA"/>
        </w:rPr>
        <w:t xml:space="preserve"> міні-підприємств, у т. ч. з виробництва хлібобулочних виробів –</w:t>
      </w:r>
      <w:r w:rsidRPr="004D2D94">
        <w:rPr>
          <w:b/>
          <w:sz w:val="28"/>
          <w:lang w:val="uk-UA"/>
        </w:rPr>
        <w:t xml:space="preserve"> </w:t>
      </w:r>
      <w:r w:rsidRPr="004F3C07">
        <w:rPr>
          <w:sz w:val="28"/>
          <w:lang w:val="uk-UA"/>
        </w:rPr>
        <w:t>10</w:t>
      </w:r>
      <w:r w:rsidRPr="009F1E38">
        <w:rPr>
          <w:sz w:val="28"/>
          <w:lang w:val="uk-UA"/>
        </w:rPr>
        <w:t xml:space="preserve"> </w:t>
      </w:r>
      <w:r w:rsidRPr="00BD111A">
        <w:rPr>
          <w:sz w:val="28"/>
          <w:lang w:val="uk-UA"/>
        </w:rPr>
        <w:t xml:space="preserve">од.; ковбасних виробів, виробів з риби та напівфабрикатів – </w:t>
      </w:r>
      <w:r w:rsidRPr="004F3C07">
        <w:rPr>
          <w:sz w:val="28"/>
          <w:lang w:val="uk-UA"/>
        </w:rPr>
        <w:t>3</w:t>
      </w:r>
      <w:r w:rsidRPr="00BD111A">
        <w:rPr>
          <w:sz w:val="28"/>
          <w:lang w:val="uk-UA"/>
        </w:rPr>
        <w:t xml:space="preserve"> од.; макаронних виробів – </w:t>
      </w:r>
      <w:r w:rsidRPr="004F3C07">
        <w:rPr>
          <w:sz w:val="28"/>
          <w:lang w:val="uk-UA"/>
        </w:rPr>
        <w:t>5</w:t>
      </w:r>
      <w:r w:rsidRPr="00BD111A">
        <w:rPr>
          <w:sz w:val="28"/>
          <w:lang w:val="uk-UA"/>
        </w:rPr>
        <w:t xml:space="preserve"> од.; кулінарних, кондитерських виробів, загот</w:t>
      </w:r>
      <w:r>
        <w:rPr>
          <w:sz w:val="28"/>
          <w:lang w:val="uk-UA"/>
        </w:rPr>
        <w:t xml:space="preserve">івельних цехів кулінарних, випічних та кондитерських виробів </w:t>
      </w:r>
      <w:r w:rsidRPr="00BD111A">
        <w:rPr>
          <w:sz w:val="28"/>
          <w:lang w:val="uk-UA"/>
        </w:rPr>
        <w:t xml:space="preserve">– </w:t>
      </w:r>
      <w:r>
        <w:rPr>
          <w:sz w:val="28"/>
          <w:lang w:val="uk-UA"/>
        </w:rPr>
        <w:t>42</w:t>
      </w:r>
      <w:r w:rsidRPr="004E53DF">
        <w:rPr>
          <w:sz w:val="28"/>
          <w:lang w:val="uk-UA"/>
        </w:rPr>
        <w:t xml:space="preserve"> од.;</w:t>
      </w:r>
      <w:r w:rsidRPr="00BD111A">
        <w:rPr>
          <w:sz w:val="28"/>
          <w:lang w:val="uk-UA"/>
        </w:rPr>
        <w:t xml:space="preserve"> безалкогольних напоїв –</w:t>
      </w:r>
      <w:r w:rsidRPr="00016B2A">
        <w:rPr>
          <w:b/>
          <w:sz w:val="28"/>
          <w:lang w:val="uk-UA"/>
        </w:rPr>
        <w:t xml:space="preserve"> </w:t>
      </w:r>
      <w:r w:rsidRPr="004F3C07">
        <w:rPr>
          <w:sz w:val="28"/>
          <w:lang w:val="uk-UA"/>
        </w:rPr>
        <w:t>1</w:t>
      </w:r>
      <w:r w:rsidRPr="009F1E38">
        <w:rPr>
          <w:sz w:val="28"/>
          <w:lang w:val="uk-UA"/>
        </w:rPr>
        <w:t xml:space="preserve"> </w:t>
      </w:r>
      <w:r w:rsidRPr="00BD111A">
        <w:rPr>
          <w:sz w:val="28"/>
          <w:lang w:val="uk-UA"/>
        </w:rPr>
        <w:t xml:space="preserve">од.; інших продуктів харчування –   </w:t>
      </w:r>
      <w:r w:rsidRPr="004F3C07">
        <w:rPr>
          <w:sz w:val="28"/>
          <w:lang w:val="uk-UA"/>
        </w:rPr>
        <w:t xml:space="preserve">7 </w:t>
      </w:r>
      <w:r w:rsidRPr="00BD111A">
        <w:rPr>
          <w:sz w:val="28"/>
          <w:lang w:val="uk-UA"/>
        </w:rPr>
        <w:t>од.</w:t>
      </w:r>
      <w:r w:rsidRPr="001704C2">
        <w:rPr>
          <w:sz w:val="28"/>
          <w:lang w:val="uk-UA"/>
        </w:rPr>
        <w:t xml:space="preserve">  </w:t>
      </w:r>
    </w:p>
    <w:p w:rsidR="0037082D" w:rsidRPr="001704C2" w:rsidRDefault="0037082D" w:rsidP="00685EEA">
      <w:pPr>
        <w:ind w:firstLine="708"/>
        <w:jc w:val="both"/>
        <w:rPr>
          <w:sz w:val="28"/>
          <w:lang w:val="uk-UA"/>
        </w:rPr>
      </w:pPr>
      <w:r>
        <w:rPr>
          <w:sz w:val="28"/>
          <w:lang w:val="uk-UA"/>
        </w:rPr>
        <w:t>Сфера споживчого ринку міста Харкова представлена підприємствами торгівлі, ресторанного господарства, підприємствами побутового обслуговування, ринками та торговельними майданчиками.</w:t>
      </w:r>
    </w:p>
    <w:p w:rsidR="0037082D" w:rsidRPr="001704C2" w:rsidRDefault="0037082D" w:rsidP="00685EEA">
      <w:pPr>
        <w:ind w:firstLine="709"/>
        <w:jc w:val="both"/>
        <w:rPr>
          <w:sz w:val="28"/>
          <w:lang w:val="uk-UA"/>
        </w:rPr>
      </w:pPr>
      <w:r w:rsidRPr="001704C2">
        <w:rPr>
          <w:sz w:val="28"/>
          <w:lang w:val="uk-UA"/>
        </w:rPr>
        <w:t>Станом на 01.</w:t>
      </w:r>
      <w:r>
        <w:rPr>
          <w:sz w:val="28"/>
          <w:lang w:val="uk-UA"/>
        </w:rPr>
        <w:t>10</w:t>
      </w:r>
      <w:r w:rsidRPr="001704C2">
        <w:rPr>
          <w:sz w:val="28"/>
          <w:lang w:val="uk-UA"/>
        </w:rPr>
        <w:t>.20</w:t>
      </w:r>
      <w:r>
        <w:rPr>
          <w:sz w:val="28"/>
          <w:lang w:val="uk-UA"/>
        </w:rPr>
        <w:t>21</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37082D" w:rsidRPr="001704C2" w:rsidRDefault="0037082D" w:rsidP="00685EEA">
      <w:pPr>
        <w:numPr>
          <w:ilvl w:val="0"/>
          <w:numId w:val="1"/>
        </w:numPr>
        <w:jc w:val="both"/>
        <w:rPr>
          <w:sz w:val="28"/>
          <w:lang w:val="uk-UA"/>
        </w:rPr>
      </w:pPr>
      <w:r w:rsidRPr="001704C2">
        <w:rPr>
          <w:sz w:val="28"/>
          <w:lang w:val="uk-UA"/>
        </w:rPr>
        <w:t>підприє</w:t>
      </w:r>
      <w:r>
        <w:rPr>
          <w:sz w:val="28"/>
          <w:lang w:val="uk-UA"/>
        </w:rPr>
        <w:t xml:space="preserve">мства торгівлі (магазинів) – </w:t>
      </w:r>
      <w:r w:rsidRPr="00941711">
        <w:rPr>
          <w:sz w:val="28"/>
          <w:lang w:val="uk-UA"/>
        </w:rPr>
        <w:t>3306</w:t>
      </w:r>
      <w:r w:rsidRPr="001010EE">
        <w:rPr>
          <w:sz w:val="28"/>
          <w:lang w:val="uk-UA"/>
        </w:rPr>
        <w:t xml:space="preserve"> од.</w:t>
      </w:r>
      <w:r>
        <w:rPr>
          <w:sz w:val="28"/>
          <w:lang w:val="uk-UA"/>
        </w:rPr>
        <w:t xml:space="preserve"> (9 місяців 2020 р. –           3284 од.)</w:t>
      </w:r>
      <w:r w:rsidRPr="001704C2">
        <w:rPr>
          <w:sz w:val="28"/>
          <w:lang w:val="uk-UA"/>
        </w:rPr>
        <w:t>;</w:t>
      </w:r>
    </w:p>
    <w:p w:rsidR="0037082D" w:rsidRPr="001704C2" w:rsidRDefault="0037082D" w:rsidP="00685EEA">
      <w:pPr>
        <w:numPr>
          <w:ilvl w:val="0"/>
          <w:numId w:val="1"/>
        </w:numPr>
        <w:jc w:val="both"/>
        <w:rPr>
          <w:sz w:val="28"/>
          <w:lang w:val="uk-UA"/>
        </w:rPr>
      </w:pPr>
      <w:r w:rsidRPr="001704C2">
        <w:rPr>
          <w:sz w:val="28"/>
          <w:lang w:val="uk-UA"/>
        </w:rPr>
        <w:t>підприємств</w:t>
      </w:r>
      <w:r>
        <w:rPr>
          <w:sz w:val="28"/>
          <w:lang w:val="uk-UA"/>
        </w:rPr>
        <w:t>а</w:t>
      </w:r>
      <w:r w:rsidRPr="001704C2">
        <w:rPr>
          <w:sz w:val="28"/>
          <w:lang w:val="uk-UA"/>
        </w:rPr>
        <w:t xml:space="preserve"> ресторанного господарства – </w:t>
      </w:r>
      <w:r w:rsidRPr="004F3C07">
        <w:rPr>
          <w:sz w:val="28"/>
          <w:lang w:val="uk-UA"/>
        </w:rPr>
        <w:t>2926</w:t>
      </w:r>
      <w:r>
        <w:rPr>
          <w:sz w:val="28"/>
          <w:lang w:val="uk-UA"/>
        </w:rPr>
        <w:t xml:space="preserve"> </w:t>
      </w:r>
      <w:r w:rsidRPr="001704C2">
        <w:rPr>
          <w:sz w:val="28"/>
          <w:lang w:val="uk-UA"/>
        </w:rPr>
        <w:t>од.</w:t>
      </w:r>
      <w:r>
        <w:rPr>
          <w:sz w:val="28"/>
          <w:lang w:val="uk-UA"/>
        </w:rPr>
        <w:t>,</w:t>
      </w:r>
      <w:r w:rsidRPr="001704C2">
        <w:rPr>
          <w:sz w:val="28"/>
          <w:lang w:val="uk-UA"/>
        </w:rPr>
        <w:t xml:space="preserve">                      </w:t>
      </w:r>
      <w:r w:rsidRPr="00034F2E">
        <w:rPr>
          <w:sz w:val="28"/>
          <w:lang w:val="uk-UA"/>
        </w:rPr>
        <w:t>12</w:t>
      </w:r>
      <w:r>
        <w:rPr>
          <w:sz w:val="28"/>
          <w:lang w:val="uk-UA"/>
        </w:rPr>
        <w:t>8784 посадочних місць (9 місяців 2020 р. – 2966 од. -                    129399 посадочних місць)</w:t>
      </w:r>
      <w:r w:rsidRPr="001704C2">
        <w:rPr>
          <w:sz w:val="28"/>
          <w:lang w:val="uk-UA"/>
        </w:rPr>
        <w:t>;</w:t>
      </w:r>
    </w:p>
    <w:p w:rsidR="0037082D" w:rsidRPr="001704C2" w:rsidRDefault="0037082D" w:rsidP="00685EEA">
      <w:pPr>
        <w:numPr>
          <w:ilvl w:val="0"/>
          <w:numId w:val="1"/>
        </w:numPr>
        <w:jc w:val="both"/>
        <w:rPr>
          <w:sz w:val="28"/>
          <w:lang w:val="uk-UA"/>
        </w:rPr>
      </w:pPr>
      <w:r w:rsidRPr="001704C2">
        <w:rPr>
          <w:sz w:val="28"/>
          <w:lang w:val="uk-UA"/>
        </w:rPr>
        <w:t>підприємств</w:t>
      </w:r>
      <w:r>
        <w:rPr>
          <w:sz w:val="28"/>
          <w:lang w:val="uk-UA"/>
        </w:rPr>
        <w:t>а</w:t>
      </w:r>
      <w:r w:rsidRPr="001704C2">
        <w:rPr>
          <w:sz w:val="28"/>
          <w:lang w:val="uk-UA"/>
        </w:rPr>
        <w:t xml:space="preserve"> побутового обслуговування населення – </w:t>
      </w:r>
      <w:r w:rsidRPr="004F3C07">
        <w:rPr>
          <w:sz w:val="28"/>
          <w:lang w:val="uk-UA"/>
        </w:rPr>
        <w:t>1903</w:t>
      </w:r>
      <w:r w:rsidRPr="001704C2">
        <w:rPr>
          <w:sz w:val="28"/>
          <w:lang w:val="uk-UA"/>
        </w:rPr>
        <w:t xml:space="preserve"> од.</w:t>
      </w:r>
      <w:r>
        <w:rPr>
          <w:sz w:val="28"/>
          <w:lang w:val="uk-UA"/>
        </w:rPr>
        <w:t xml:space="preserve">           (9 місяців 2020 р. - 2052 од.)</w:t>
      </w:r>
      <w:r w:rsidRPr="001704C2">
        <w:rPr>
          <w:sz w:val="28"/>
          <w:lang w:val="uk-UA"/>
        </w:rPr>
        <w:t>;</w:t>
      </w:r>
    </w:p>
    <w:p w:rsidR="0037082D" w:rsidRPr="0036102C" w:rsidRDefault="0037082D" w:rsidP="00685EEA">
      <w:pPr>
        <w:pStyle w:val="ListParagraph"/>
        <w:numPr>
          <w:ilvl w:val="0"/>
          <w:numId w:val="2"/>
        </w:numPr>
        <w:ind w:hanging="654"/>
        <w:jc w:val="both"/>
        <w:rPr>
          <w:sz w:val="28"/>
          <w:lang w:val="uk-UA"/>
        </w:rPr>
      </w:pPr>
      <w:r>
        <w:rPr>
          <w:sz w:val="28"/>
          <w:lang w:val="uk-UA"/>
        </w:rPr>
        <w:t>ринки та торговельні майданчики</w:t>
      </w:r>
      <w:r w:rsidRPr="0036102C">
        <w:rPr>
          <w:sz w:val="28"/>
          <w:lang w:val="uk-UA"/>
        </w:rPr>
        <w:t xml:space="preserve"> – </w:t>
      </w:r>
      <w:r w:rsidRPr="001859F8">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7 – непродовольчих. Кількість торгових об’єктів на ринках та торговельних майданчиках м. Харкова – 244</w:t>
      </w:r>
      <w:r w:rsidRPr="00985ED9">
        <w:rPr>
          <w:sz w:val="28"/>
        </w:rPr>
        <w:t>4</w:t>
      </w:r>
      <w:r w:rsidRPr="0036102C">
        <w:rPr>
          <w:sz w:val="28"/>
          <w:lang w:val="uk-UA"/>
        </w:rPr>
        <w:t>0 од., торгових місць –  63</w:t>
      </w:r>
      <w:r w:rsidRPr="00985ED9">
        <w:rPr>
          <w:sz w:val="28"/>
        </w:rPr>
        <w:t>411</w:t>
      </w:r>
      <w:r w:rsidRPr="0036102C">
        <w:rPr>
          <w:sz w:val="28"/>
          <w:lang w:val="uk-UA"/>
        </w:rPr>
        <w:t xml:space="preserve"> од. (з них 79</w:t>
      </w:r>
      <w:r w:rsidRPr="00985ED9">
        <w:rPr>
          <w:sz w:val="28"/>
        </w:rPr>
        <w:t>5</w:t>
      </w:r>
      <w:r>
        <w:rPr>
          <w:sz w:val="28"/>
          <w:lang w:val="uk-UA"/>
        </w:rPr>
        <w:t>8</w:t>
      </w:r>
      <w:r w:rsidRPr="0036102C">
        <w:rPr>
          <w:sz w:val="28"/>
          <w:lang w:val="uk-UA"/>
        </w:rPr>
        <w:t xml:space="preserve"> од. з реалізації продовольчих товарів та 554</w:t>
      </w:r>
      <w:r w:rsidRPr="00985ED9">
        <w:rPr>
          <w:sz w:val="28"/>
        </w:rPr>
        <w:t>53</w:t>
      </w:r>
      <w:r w:rsidRPr="0036102C">
        <w:rPr>
          <w:sz w:val="28"/>
          <w:lang w:val="uk-UA"/>
        </w:rPr>
        <w:t xml:space="preserve"> од. з реалізації непродовольчих товарів).</w:t>
      </w:r>
    </w:p>
    <w:p w:rsidR="0037082D" w:rsidRPr="001704C2" w:rsidRDefault="0037082D" w:rsidP="00685EEA">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22</w:t>
      </w:r>
      <w:r w:rsidRPr="001704C2">
        <w:rPr>
          <w:sz w:val="28"/>
          <w:szCs w:val="28"/>
          <w:lang w:val="uk-UA"/>
        </w:rPr>
        <w:t xml:space="preserve"> од., або на </w:t>
      </w:r>
      <w:r>
        <w:rPr>
          <w:sz w:val="28"/>
          <w:szCs w:val="28"/>
          <w:lang w:val="uk-UA"/>
        </w:rPr>
        <w:t>0,7</w:t>
      </w:r>
      <w:r w:rsidRPr="003F690B">
        <w:rPr>
          <w:sz w:val="28"/>
          <w:szCs w:val="28"/>
          <w:lang w:val="uk-UA"/>
        </w:rPr>
        <w:t>%,</w:t>
      </w:r>
      <w:r w:rsidRPr="001704C2">
        <w:rPr>
          <w:sz w:val="28"/>
          <w:szCs w:val="28"/>
          <w:lang w:val="uk-UA"/>
        </w:rPr>
        <w:t xml:space="preserve"> порівняно з </w:t>
      </w:r>
      <w:r>
        <w:rPr>
          <w:sz w:val="28"/>
          <w:szCs w:val="28"/>
          <w:lang w:val="uk-UA"/>
        </w:rPr>
        <w:t xml:space="preserve">9 місяцями </w:t>
      </w:r>
      <w:r>
        <w:rPr>
          <w:sz w:val="28"/>
          <w:lang w:val="uk-UA"/>
        </w:rPr>
        <w:t>2020 р.</w:t>
      </w:r>
      <w:r w:rsidRPr="001704C2">
        <w:rPr>
          <w:sz w:val="28"/>
          <w:szCs w:val="28"/>
          <w:lang w:val="uk-UA"/>
        </w:rPr>
        <w:t xml:space="preserve"> Мережа підприємств ресторанного господарства, порівняно з </w:t>
      </w:r>
      <w:r>
        <w:rPr>
          <w:sz w:val="28"/>
          <w:szCs w:val="28"/>
          <w:lang w:val="uk-UA"/>
        </w:rPr>
        <w:t xml:space="preserve">9 місяцями </w:t>
      </w:r>
      <w:r>
        <w:rPr>
          <w:sz w:val="28"/>
          <w:lang w:val="uk-UA"/>
        </w:rPr>
        <w:t>2020 р.</w:t>
      </w:r>
      <w:r>
        <w:rPr>
          <w:sz w:val="28"/>
          <w:szCs w:val="28"/>
          <w:lang w:val="uk-UA"/>
        </w:rPr>
        <w:t>,</w:t>
      </w:r>
      <w:r w:rsidRPr="001704C2">
        <w:rPr>
          <w:sz w:val="28"/>
          <w:szCs w:val="28"/>
          <w:lang w:val="uk-UA"/>
        </w:rPr>
        <w:t xml:space="preserve"> з</w:t>
      </w:r>
      <w:r>
        <w:rPr>
          <w:sz w:val="28"/>
          <w:szCs w:val="28"/>
          <w:lang w:val="uk-UA"/>
        </w:rPr>
        <w:t xml:space="preserve">меншилась </w:t>
      </w:r>
      <w:r w:rsidRPr="001704C2">
        <w:rPr>
          <w:sz w:val="28"/>
          <w:szCs w:val="28"/>
          <w:lang w:val="uk-UA"/>
        </w:rPr>
        <w:t>на</w:t>
      </w:r>
      <w:r w:rsidRPr="001704C2">
        <w:rPr>
          <w:b/>
          <w:sz w:val="28"/>
          <w:szCs w:val="28"/>
          <w:lang w:val="uk-UA"/>
        </w:rPr>
        <w:t xml:space="preserve"> </w:t>
      </w:r>
      <w:r w:rsidRPr="004F3C07">
        <w:rPr>
          <w:sz w:val="28"/>
          <w:szCs w:val="28"/>
          <w:lang w:val="uk-UA"/>
        </w:rPr>
        <w:t>40</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Pr="004F3C07">
        <w:rPr>
          <w:sz w:val="28"/>
          <w:szCs w:val="28"/>
          <w:lang w:val="uk-UA"/>
        </w:rPr>
        <w:t>1,3%</w:t>
      </w:r>
      <w:r>
        <w:rPr>
          <w:sz w:val="28"/>
          <w:szCs w:val="28"/>
          <w:lang w:val="uk-UA"/>
        </w:rPr>
        <w:t xml:space="preserve"> у зв’язку з </w:t>
      </w:r>
      <w:r>
        <w:rPr>
          <w:sz w:val="28"/>
          <w:lang w:val="uk-UA"/>
        </w:rPr>
        <w:t xml:space="preserve">поширенням на території України гострої респіраторної хвороби </w:t>
      </w:r>
      <w:r>
        <w:rPr>
          <w:sz w:val="28"/>
          <w:lang w:val="en-US"/>
        </w:rPr>
        <w:t>COVID</w:t>
      </w:r>
      <w:r>
        <w:rPr>
          <w:sz w:val="28"/>
          <w:lang w:val="uk-UA"/>
        </w:rPr>
        <w:t>-19 та обмеженням роботи закладів громадського харчування.</w:t>
      </w:r>
      <w:r w:rsidRPr="001704C2">
        <w:rPr>
          <w:sz w:val="28"/>
          <w:szCs w:val="28"/>
          <w:lang w:val="uk-UA"/>
        </w:rPr>
        <w:t xml:space="preserve"> </w:t>
      </w:r>
    </w:p>
    <w:p w:rsidR="0037082D" w:rsidRDefault="0037082D" w:rsidP="00685EEA">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149</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4F3C07">
        <w:rPr>
          <w:sz w:val="28"/>
          <w:szCs w:val="28"/>
          <w:lang w:val="uk-UA"/>
        </w:rPr>
        <w:t>7,3%,</w:t>
      </w:r>
      <w:r w:rsidRPr="001704C2">
        <w:rPr>
          <w:sz w:val="28"/>
          <w:szCs w:val="28"/>
          <w:lang w:val="uk-UA"/>
        </w:rPr>
        <w:t xml:space="preserve"> порівняно з</w:t>
      </w:r>
      <w:r w:rsidRPr="00FB6A6E">
        <w:rPr>
          <w:sz w:val="28"/>
          <w:lang w:val="uk-UA"/>
        </w:rPr>
        <w:t xml:space="preserve"> </w:t>
      </w:r>
      <w:r>
        <w:rPr>
          <w:sz w:val="28"/>
          <w:lang w:val="uk-UA"/>
        </w:rPr>
        <w:t xml:space="preserve">9 місяцями 2020 р.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w:t>
      </w:r>
      <w:r>
        <w:rPr>
          <w:sz w:val="28"/>
          <w:szCs w:val="28"/>
          <w:lang w:val="uk-UA"/>
        </w:rPr>
        <w:t>аходиться більшість підприємств, падінням платоспроможності населення, а також з наслідками всеукраїнського карантину.</w:t>
      </w:r>
    </w:p>
    <w:p w:rsidR="0037082D" w:rsidRDefault="0037082D" w:rsidP="00685EEA">
      <w:pPr>
        <w:ind w:firstLine="709"/>
        <w:jc w:val="both"/>
        <w:rPr>
          <w:sz w:val="28"/>
          <w:szCs w:val="28"/>
          <w:lang w:val="uk-UA"/>
        </w:rPr>
      </w:pPr>
      <w:r>
        <w:rPr>
          <w:sz w:val="28"/>
          <w:szCs w:val="28"/>
          <w:lang w:val="uk-UA"/>
        </w:rPr>
        <w:t>Не дивлячись на труднощі, що виникають, підприємства споживчого ринку міста розвиваються.</w:t>
      </w:r>
    </w:p>
    <w:p w:rsidR="0037082D" w:rsidRPr="001704C2" w:rsidRDefault="0037082D" w:rsidP="00685EEA">
      <w:pPr>
        <w:pStyle w:val="BodyTextIndent"/>
        <w:ind w:firstLine="709"/>
      </w:pPr>
      <w:r>
        <w:t xml:space="preserve">За 9 місяців 2021 р. </w:t>
      </w:r>
      <w:r w:rsidRPr="001704C2">
        <w:t xml:space="preserve">було відкрито </w:t>
      </w:r>
      <w:r>
        <w:t>1</w:t>
      </w:r>
      <w:r w:rsidRPr="00452FD9">
        <w:t>4</w:t>
      </w:r>
      <w:r w:rsidRPr="001704C2">
        <w:t xml:space="preserve"> продовольч</w:t>
      </w:r>
      <w:r>
        <w:t xml:space="preserve">их підприємств торгівлі (з них </w:t>
      </w:r>
      <w:r w:rsidRPr="00440E77">
        <w:t>4</w:t>
      </w:r>
      <w:r>
        <w:t xml:space="preserve"> супермаркети «АТБ»,</w:t>
      </w:r>
      <w:r w:rsidRPr="00440E77">
        <w:t xml:space="preserve"> 1</w:t>
      </w:r>
      <w:r>
        <w:t xml:space="preserve"> супермаркет «Сільпо»),                      4 непродовольчих підприємства</w:t>
      </w:r>
      <w:r w:rsidRPr="001704C2">
        <w:t xml:space="preserve"> торгівлі</w:t>
      </w:r>
      <w:r>
        <w:t xml:space="preserve"> та ТРЦ «Нікольський»</w:t>
      </w:r>
      <w:r w:rsidRPr="001704C2">
        <w:t>,</w:t>
      </w:r>
      <w:r>
        <w:t xml:space="preserve">                    </w:t>
      </w:r>
      <w:r w:rsidRPr="00452FD9">
        <w:t>64</w:t>
      </w:r>
      <w:r>
        <w:t xml:space="preserve"> стаціонарн</w:t>
      </w:r>
      <w:r w:rsidRPr="007A0D0A">
        <w:t>их</w:t>
      </w:r>
      <w:r w:rsidRPr="001704C2">
        <w:t xml:space="preserve"> підприємств ресторанного господарства на </w:t>
      </w:r>
      <w:r w:rsidRPr="00452FD9">
        <w:t>2091</w:t>
      </w:r>
      <w:r w:rsidRPr="001704C2">
        <w:t xml:space="preserve"> посадочн</w:t>
      </w:r>
      <w:r>
        <w:t>их</w:t>
      </w:r>
      <w:r w:rsidRPr="001704C2">
        <w:t xml:space="preserve"> місц</w:t>
      </w:r>
      <w:r>
        <w:t>ь</w:t>
      </w:r>
      <w:r w:rsidRPr="001704C2">
        <w:t>, у т. ч.</w:t>
      </w:r>
      <w:r w:rsidRPr="00452FD9">
        <w:t xml:space="preserve"> 7</w:t>
      </w:r>
      <w:r>
        <w:t xml:space="preserve"> ресторані</w:t>
      </w:r>
      <w:r w:rsidRPr="00452FD9">
        <w:t>в</w:t>
      </w:r>
      <w:r>
        <w:t xml:space="preserve">, </w:t>
      </w:r>
      <w:r w:rsidRPr="00452FD9">
        <w:t>30</w:t>
      </w:r>
      <w:r w:rsidRPr="001704C2">
        <w:rPr>
          <w:b/>
        </w:rPr>
        <w:t xml:space="preserve"> </w:t>
      </w:r>
      <w:r w:rsidRPr="001704C2">
        <w:t xml:space="preserve">кафе, </w:t>
      </w:r>
      <w:r w:rsidRPr="00452FD9">
        <w:t>8</w:t>
      </w:r>
      <w:r>
        <w:t xml:space="preserve"> барів,</w:t>
      </w:r>
      <w:r>
        <w:rPr>
          <w:b/>
        </w:rPr>
        <w:t xml:space="preserve"> </w:t>
      </w:r>
      <w:r w:rsidRPr="00452FD9">
        <w:t>2</w:t>
      </w:r>
      <w:r>
        <w:t xml:space="preserve"> їдальні</w:t>
      </w:r>
      <w:r w:rsidRPr="002D3E79">
        <w:t>,</w:t>
      </w:r>
      <w:r>
        <w:rPr>
          <w:b/>
        </w:rPr>
        <w:t xml:space="preserve"> </w:t>
      </w:r>
      <w:r w:rsidRPr="002D3E79">
        <w:t>1</w:t>
      </w:r>
      <w:r w:rsidRPr="00ED21B6">
        <w:t xml:space="preserve"> </w:t>
      </w:r>
      <w:r w:rsidRPr="001704C2">
        <w:t>буфет,</w:t>
      </w:r>
      <w:r>
        <w:t xml:space="preserve"> 11 </w:t>
      </w:r>
      <w:r w:rsidRPr="001704C2">
        <w:t>підприємств спеціалізованої мережі</w:t>
      </w:r>
      <w:r>
        <w:t>,</w:t>
      </w:r>
      <w:r w:rsidRPr="005B23E2">
        <w:rPr>
          <w:b/>
        </w:rPr>
        <w:t xml:space="preserve"> </w:t>
      </w:r>
      <w:r>
        <w:rPr>
          <w:b/>
        </w:rPr>
        <w:t xml:space="preserve"> </w:t>
      </w:r>
      <w:r w:rsidRPr="00385BBE">
        <w:t xml:space="preserve">5 </w:t>
      </w:r>
      <w:r>
        <w:t xml:space="preserve">заготівельних цехів; </w:t>
      </w:r>
      <w:r w:rsidRPr="00452FD9">
        <w:t>16</w:t>
      </w:r>
      <w:r w:rsidRPr="001704C2">
        <w:t xml:space="preserve"> підприємств побутового обслуговування населення, у </w:t>
      </w:r>
      <w:r>
        <w:t xml:space="preserve"> </w:t>
      </w:r>
      <w:r w:rsidRPr="001704C2">
        <w:t xml:space="preserve">т. ч. </w:t>
      </w:r>
      <w:r>
        <w:t>3 од. – прокату велосипедів, 4</w:t>
      </w:r>
      <w:r w:rsidRPr="001704C2">
        <w:t xml:space="preserve"> перукар</w:t>
      </w:r>
      <w:r>
        <w:t>ні</w:t>
      </w:r>
      <w:r w:rsidRPr="001704C2">
        <w:t>,</w:t>
      </w:r>
      <w:r w:rsidRPr="005B23E2">
        <w:rPr>
          <w:b/>
        </w:rPr>
        <w:t xml:space="preserve"> </w:t>
      </w:r>
      <w:r w:rsidRPr="00EA47D7">
        <w:rPr>
          <w:b/>
        </w:rPr>
        <w:t xml:space="preserve">   </w:t>
      </w:r>
      <w:r w:rsidRPr="00385BBE">
        <w:t>2</w:t>
      </w:r>
      <w:r>
        <w:t xml:space="preserve"> од. з послуг манікюру,</w:t>
      </w:r>
      <w:r w:rsidRPr="005B23E2">
        <w:rPr>
          <w:b/>
        </w:rPr>
        <w:t xml:space="preserve"> </w:t>
      </w:r>
      <w:r w:rsidRPr="00452FD9">
        <w:t>7</w:t>
      </w:r>
      <w:r w:rsidRPr="001704C2">
        <w:rPr>
          <w:b/>
        </w:rPr>
        <w:t xml:space="preserve"> </w:t>
      </w:r>
      <w:r>
        <w:t xml:space="preserve">од. </w:t>
      </w:r>
      <w:r w:rsidRPr="001704C2">
        <w:t xml:space="preserve">інших видів послуг. </w:t>
      </w:r>
    </w:p>
    <w:p w:rsidR="0037082D" w:rsidRPr="001704C2" w:rsidRDefault="0037082D" w:rsidP="00685EEA">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DA1679">
        <w:rPr>
          <w:sz w:val="28"/>
          <w:lang w:val="uk-UA"/>
        </w:rPr>
        <w:t xml:space="preserve">1499 </w:t>
      </w:r>
      <w:r w:rsidRPr="001704C2">
        <w:rPr>
          <w:sz w:val="28"/>
          <w:lang w:val="uk-UA"/>
        </w:rPr>
        <w:t>нов</w:t>
      </w:r>
      <w:r>
        <w:rPr>
          <w:sz w:val="28"/>
          <w:lang w:val="uk-UA"/>
        </w:rPr>
        <w:t>их</w:t>
      </w:r>
      <w:r w:rsidRPr="001704C2">
        <w:rPr>
          <w:sz w:val="28"/>
          <w:lang w:val="uk-UA"/>
        </w:rPr>
        <w:t xml:space="preserve"> робоч</w:t>
      </w:r>
      <w:r>
        <w:rPr>
          <w:sz w:val="28"/>
          <w:lang w:val="uk-UA"/>
        </w:rPr>
        <w:t>их</w:t>
      </w:r>
      <w:r w:rsidRPr="001704C2">
        <w:rPr>
          <w:sz w:val="28"/>
          <w:lang w:val="uk-UA"/>
        </w:rPr>
        <w:t xml:space="preserve"> місц</w:t>
      </w:r>
      <w:r>
        <w:rPr>
          <w:sz w:val="28"/>
          <w:lang w:val="uk-UA"/>
        </w:rPr>
        <w:t>ь</w:t>
      </w:r>
      <w:r w:rsidRPr="001704C2">
        <w:rPr>
          <w:sz w:val="28"/>
          <w:lang w:val="uk-UA"/>
        </w:rPr>
        <w:t xml:space="preserve"> (</w:t>
      </w:r>
      <w:r>
        <w:rPr>
          <w:sz w:val="28"/>
          <w:szCs w:val="28"/>
          <w:lang w:val="uk-UA"/>
        </w:rPr>
        <w:t>за</w:t>
      </w:r>
      <w:r w:rsidRPr="005A6C7F">
        <w:rPr>
          <w:sz w:val="28"/>
        </w:rPr>
        <w:t xml:space="preserve"> </w:t>
      </w:r>
      <w:r>
        <w:rPr>
          <w:sz w:val="28"/>
          <w:lang w:val="uk-UA"/>
        </w:rPr>
        <w:t xml:space="preserve">9 місяців 2020 р. </w:t>
      </w:r>
      <w:r w:rsidRPr="001704C2">
        <w:rPr>
          <w:sz w:val="28"/>
          <w:szCs w:val="28"/>
          <w:lang w:val="uk-UA"/>
        </w:rPr>
        <w:t>-</w:t>
      </w:r>
      <w:r w:rsidRPr="001704C2">
        <w:rPr>
          <w:sz w:val="28"/>
          <w:lang w:val="uk-UA"/>
        </w:rPr>
        <w:t xml:space="preserve"> </w:t>
      </w:r>
      <w:r>
        <w:rPr>
          <w:sz w:val="28"/>
          <w:lang w:val="uk-UA"/>
        </w:rPr>
        <w:t>764</w:t>
      </w:r>
      <w:r w:rsidRPr="003F690B">
        <w:rPr>
          <w:sz w:val="28"/>
          <w:lang w:val="uk-UA"/>
        </w:rPr>
        <w:t xml:space="preserve"> од.), </w:t>
      </w:r>
      <w:r w:rsidRPr="001704C2">
        <w:rPr>
          <w:sz w:val="28"/>
          <w:lang w:val="uk-UA"/>
        </w:rPr>
        <w:t>у т. ч.:</w:t>
      </w:r>
    </w:p>
    <w:p w:rsidR="0037082D" w:rsidRPr="001704C2" w:rsidRDefault="0037082D" w:rsidP="00685EEA">
      <w:pPr>
        <w:numPr>
          <w:ilvl w:val="0"/>
          <w:numId w:val="1"/>
        </w:numPr>
        <w:jc w:val="both"/>
        <w:rPr>
          <w:sz w:val="28"/>
          <w:lang w:val="uk-UA"/>
        </w:rPr>
      </w:pPr>
      <w:r>
        <w:rPr>
          <w:sz w:val="28"/>
          <w:lang w:val="uk-UA"/>
        </w:rPr>
        <w:t>967</w:t>
      </w:r>
      <w:r w:rsidRPr="009A2E5A">
        <w:rPr>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9 місяців</w:t>
      </w:r>
      <w:r>
        <w:rPr>
          <w:sz w:val="28"/>
          <w:lang w:val="uk-UA"/>
        </w:rPr>
        <w:t xml:space="preserve"> 2020 р. </w:t>
      </w:r>
      <w:r w:rsidRPr="001704C2">
        <w:rPr>
          <w:sz w:val="28"/>
          <w:lang w:val="uk-UA"/>
        </w:rPr>
        <w:t>-</w:t>
      </w:r>
      <w:r w:rsidRPr="00FE4B70">
        <w:rPr>
          <w:sz w:val="28"/>
          <w:lang w:val="uk-UA"/>
        </w:rPr>
        <w:t xml:space="preserve"> </w:t>
      </w:r>
      <w:r>
        <w:rPr>
          <w:sz w:val="28"/>
          <w:lang w:val="uk-UA"/>
        </w:rPr>
        <w:t>244</w:t>
      </w:r>
      <w:r w:rsidRPr="001704C2">
        <w:rPr>
          <w:sz w:val="28"/>
          <w:lang w:val="uk-UA"/>
        </w:rPr>
        <w:t xml:space="preserve"> од.);</w:t>
      </w:r>
    </w:p>
    <w:p w:rsidR="0037082D" w:rsidRPr="001704C2" w:rsidRDefault="0037082D" w:rsidP="00685EEA">
      <w:pPr>
        <w:numPr>
          <w:ilvl w:val="0"/>
          <w:numId w:val="1"/>
        </w:numPr>
        <w:jc w:val="both"/>
        <w:rPr>
          <w:sz w:val="28"/>
          <w:lang w:val="uk-UA"/>
        </w:rPr>
      </w:pPr>
      <w:r>
        <w:rPr>
          <w:sz w:val="28"/>
          <w:lang w:val="uk-UA"/>
        </w:rPr>
        <w:t>495</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9 місяців </w:t>
      </w:r>
      <w:r>
        <w:rPr>
          <w:sz w:val="28"/>
          <w:lang w:val="uk-UA"/>
        </w:rPr>
        <w:t>2020 р. -</w:t>
      </w:r>
      <w:r w:rsidRPr="001704C2">
        <w:rPr>
          <w:sz w:val="28"/>
          <w:lang w:val="uk-UA"/>
        </w:rPr>
        <w:t xml:space="preserve"> </w:t>
      </w:r>
      <w:r>
        <w:rPr>
          <w:sz w:val="28"/>
          <w:lang w:val="uk-UA"/>
        </w:rPr>
        <w:t>370</w:t>
      </w:r>
      <w:r w:rsidRPr="001704C2">
        <w:rPr>
          <w:b/>
          <w:sz w:val="28"/>
          <w:lang w:val="uk-UA"/>
        </w:rPr>
        <w:t xml:space="preserve"> </w:t>
      </w:r>
      <w:r w:rsidRPr="001704C2">
        <w:rPr>
          <w:sz w:val="28"/>
          <w:lang w:val="uk-UA"/>
        </w:rPr>
        <w:t>од.);</w:t>
      </w:r>
    </w:p>
    <w:p w:rsidR="0037082D" w:rsidRPr="001704C2" w:rsidRDefault="0037082D" w:rsidP="00685EEA">
      <w:pPr>
        <w:numPr>
          <w:ilvl w:val="0"/>
          <w:numId w:val="1"/>
        </w:numPr>
        <w:jc w:val="both"/>
        <w:rPr>
          <w:sz w:val="28"/>
          <w:szCs w:val="28"/>
          <w:lang w:val="uk-UA"/>
        </w:rPr>
      </w:pPr>
      <w:r w:rsidRPr="00DA1679">
        <w:rPr>
          <w:sz w:val="28"/>
          <w:szCs w:val="28"/>
          <w:lang w:val="uk-UA"/>
        </w:rPr>
        <w:t>37</w:t>
      </w:r>
      <w:r>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9 місяців</w:t>
      </w:r>
      <w:r>
        <w:rPr>
          <w:sz w:val="28"/>
          <w:lang w:val="uk-UA"/>
        </w:rPr>
        <w:t xml:space="preserve"> 2020 р. </w:t>
      </w:r>
      <w:r w:rsidRPr="001704C2">
        <w:rPr>
          <w:sz w:val="28"/>
          <w:szCs w:val="28"/>
          <w:lang w:val="uk-UA"/>
        </w:rPr>
        <w:t xml:space="preserve">– </w:t>
      </w:r>
      <w:r>
        <w:rPr>
          <w:sz w:val="28"/>
          <w:szCs w:val="28"/>
          <w:lang w:val="uk-UA"/>
        </w:rPr>
        <w:t>150</w:t>
      </w:r>
      <w:r w:rsidRPr="001704C2">
        <w:rPr>
          <w:b/>
          <w:sz w:val="28"/>
          <w:szCs w:val="28"/>
          <w:lang w:val="uk-UA"/>
        </w:rPr>
        <w:t xml:space="preserve"> </w:t>
      </w:r>
      <w:r w:rsidRPr="001704C2">
        <w:rPr>
          <w:sz w:val="28"/>
          <w:szCs w:val="28"/>
          <w:lang w:val="uk-UA"/>
        </w:rPr>
        <w:t>од.).</w:t>
      </w:r>
    </w:p>
    <w:p w:rsidR="0037082D" w:rsidRPr="001704C2" w:rsidRDefault="0037082D" w:rsidP="00685EEA">
      <w:pPr>
        <w:ind w:firstLine="426"/>
        <w:jc w:val="both"/>
        <w:rPr>
          <w:sz w:val="28"/>
          <w:lang w:val="uk-UA"/>
        </w:rPr>
      </w:pPr>
      <w:r w:rsidRPr="001704C2">
        <w:rPr>
          <w:sz w:val="28"/>
          <w:lang w:val="uk-UA"/>
        </w:rPr>
        <w:t xml:space="preserve">    Станом на 01.</w:t>
      </w:r>
      <w:r>
        <w:rPr>
          <w:sz w:val="28"/>
          <w:lang w:val="uk-UA"/>
        </w:rPr>
        <w:t>10</w:t>
      </w:r>
      <w:r w:rsidRPr="001704C2">
        <w:rPr>
          <w:sz w:val="28"/>
          <w:lang w:val="uk-UA"/>
        </w:rPr>
        <w:t>.20</w:t>
      </w:r>
      <w:r>
        <w:rPr>
          <w:sz w:val="28"/>
          <w:lang w:val="uk-UA"/>
        </w:rPr>
        <w:t>21</w:t>
      </w:r>
      <w:r w:rsidRPr="001704C2">
        <w:rPr>
          <w:sz w:val="28"/>
          <w:lang w:val="uk-UA"/>
        </w:rPr>
        <w:t xml:space="preserve"> у місті функціонують </w:t>
      </w:r>
      <w:r w:rsidRPr="00913652">
        <w:rPr>
          <w:sz w:val="28"/>
          <w:lang w:val="uk-UA"/>
        </w:rPr>
        <w:t>23</w:t>
      </w:r>
      <w:r w:rsidRPr="001704C2">
        <w:rPr>
          <w:sz w:val="28"/>
          <w:lang w:val="uk-UA"/>
        </w:rPr>
        <w:t xml:space="preserve"> гіпермаркети та                   </w:t>
      </w:r>
      <w:r w:rsidRPr="00D01C0C">
        <w:rPr>
          <w:sz w:val="28"/>
          <w:lang w:val="uk-UA"/>
        </w:rPr>
        <w:t>217</w:t>
      </w:r>
      <w:r>
        <w:rPr>
          <w:sz w:val="28"/>
          <w:lang w:val="uk-UA"/>
        </w:rPr>
        <w:t xml:space="preserve"> супермаркетів.</w:t>
      </w:r>
      <w:r w:rsidRPr="001704C2">
        <w:rPr>
          <w:sz w:val="28"/>
          <w:lang w:val="uk-UA"/>
        </w:rPr>
        <w:t xml:space="preserve"> Крім того, реалізація </w:t>
      </w:r>
      <w:r>
        <w:rPr>
          <w:sz w:val="28"/>
          <w:lang w:val="uk-UA"/>
        </w:rPr>
        <w:t>різних видів</w:t>
      </w:r>
      <w:r w:rsidRPr="001704C2">
        <w:rPr>
          <w:sz w:val="28"/>
          <w:lang w:val="uk-UA"/>
        </w:rPr>
        <w:t xml:space="preserve"> товарів зосереджена у</w:t>
      </w:r>
      <w:r w:rsidRPr="00496D3A">
        <w:rPr>
          <w:b/>
          <w:sz w:val="28"/>
          <w:lang w:val="uk-UA"/>
        </w:rPr>
        <w:t xml:space="preserve"> </w:t>
      </w:r>
      <w:r w:rsidRPr="00D01C0C">
        <w:rPr>
          <w:sz w:val="28"/>
          <w:lang w:val="uk-UA"/>
        </w:rPr>
        <w:t>64</w:t>
      </w:r>
      <w:r w:rsidRPr="001704C2">
        <w:rPr>
          <w:sz w:val="28"/>
          <w:lang w:val="uk-UA"/>
        </w:rPr>
        <w:t xml:space="preserve"> торговельних центрах.</w:t>
      </w:r>
    </w:p>
    <w:p w:rsidR="0037082D" w:rsidRPr="001704C2" w:rsidRDefault="0037082D" w:rsidP="00685EEA">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37082D" w:rsidRPr="001704C2" w:rsidRDefault="0037082D" w:rsidP="00685EEA">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sidRPr="00D01C0C">
        <w:rPr>
          <w:sz w:val="28"/>
          <w:lang w:val="uk-UA"/>
        </w:rPr>
        <w:t>102</w:t>
      </w:r>
      <w:r w:rsidRPr="005D58BE">
        <w:rPr>
          <w:sz w:val="28"/>
          <w:lang w:val="uk-UA"/>
        </w:rPr>
        <w:t xml:space="preserve"> </w:t>
      </w:r>
      <w:r w:rsidRPr="001704C2">
        <w:rPr>
          <w:sz w:val="28"/>
          <w:lang w:val="uk-UA"/>
        </w:rPr>
        <w:t>од.</w:t>
      </w:r>
    </w:p>
    <w:p w:rsidR="0037082D" w:rsidRPr="001704C2" w:rsidRDefault="0037082D" w:rsidP="00685EEA">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w:t>
      </w:r>
      <w:r>
        <w:rPr>
          <w:sz w:val="28"/>
          <w:lang w:val="uk-UA"/>
        </w:rPr>
        <w:t xml:space="preserve"> «Мак-маркет»</w:t>
      </w:r>
      <w:r w:rsidRPr="001704C2">
        <w:rPr>
          <w:sz w:val="28"/>
          <w:lang w:val="uk-UA"/>
        </w:rPr>
        <w:t xml:space="preserve"> та інші. Загальна кількість підприємств яких складає </w:t>
      </w:r>
      <w:r w:rsidRPr="00D01C0C">
        <w:rPr>
          <w:sz w:val="28"/>
          <w:lang w:val="uk-UA"/>
        </w:rPr>
        <w:t>242</w:t>
      </w:r>
      <w:r>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37082D" w:rsidRPr="0016041A" w:rsidRDefault="0037082D" w:rsidP="00685EEA">
      <w:pPr>
        <w:ind w:firstLine="709"/>
        <w:jc w:val="both"/>
        <w:rPr>
          <w:sz w:val="28"/>
          <w:lang w:val="uk-UA"/>
        </w:rPr>
      </w:pPr>
      <w:r w:rsidRPr="0016041A">
        <w:rPr>
          <w:sz w:val="28"/>
          <w:lang w:val="uk-UA"/>
        </w:rPr>
        <w:t xml:space="preserve">Українські компанії адаптуються до </w:t>
      </w:r>
      <w:r>
        <w:rPr>
          <w:sz w:val="28"/>
          <w:lang w:val="uk-UA"/>
        </w:rPr>
        <w:t>роботи в умовах</w:t>
      </w:r>
      <w:r w:rsidRPr="0016041A">
        <w:rPr>
          <w:sz w:val="28"/>
          <w:lang w:val="uk-UA"/>
        </w:rPr>
        <w:t>,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37082D" w:rsidRPr="0016041A" w:rsidRDefault="0037082D" w:rsidP="00685EEA">
      <w:pPr>
        <w:ind w:firstLine="709"/>
        <w:jc w:val="both"/>
        <w:rPr>
          <w:sz w:val="28"/>
          <w:lang w:val="uk-UA"/>
        </w:rPr>
      </w:pPr>
      <w:r w:rsidRPr="0016041A">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w:t>
      </w:r>
      <w:r>
        <w:rPr>
          <w:sz w:val="28"/>
          <w:lang w:val="uk-UA"/>
        </w:rPr>
        <w:t>мав змогу</w:t>
      </w:r>
      <w:r w:rsidRPr="0016041A">
        <w:rPr>
          <w:sz w:val="28"/>
          <w:lang w:val="uk-UA"/>
        </w:rPr>
        <w:t xml:space="preserve"> купити необхідні йому речі</w:t>
      </w:r>
      <w:r>
        <w:rPr>
          <w:sz w:val="28"/>
          <w:lang w:val="uk-UA"/>
        </w:rPr>
        <w:t xml:space="preserve"> та продукти</w:t>
      </w:r>
      <w:r w:rsidRPr="0016041A">
        <w:rPr>
          <w:sz w:val="28"/>
          <w:lang w:val="uk-UA"/>
        </w:rPr>
        <w:t xml:space="preserve">. </w:t>
      </w:r>
    </w:p>
    <w:p w:rsidR="0037082D" w:rsidRDefault="0037082D" w:rsidP="00685EEA">
      <w:pPr>
        <w:ind w:firstLine="709"/>
        <w:jc w:val="both"/>
        <w:rPr>
          <w:sz w:val="28"/>
          <w:lang w:val="uk-UA"/>
        </w:rPr>
      </w:pPr>
      <w:r w:rsidRPr="0016041A">
        <w:rPr>
          <w:sz w:val="28"/>
          <w:lang w:val="uk-UA"/>
        </w:rPr>
        <w:t>Де</w:t>
      </w:r>
      <w:r>
        <w:rPr>
          <w:sz w:val="28"/>
          <w:lang w:val="uk-UA"/>
        </w:rPr>
        <w:t>партаментом надається інформаційна підтримка, консультації</w:t>
      </w:r>
      <w:r w:rsidRPr="0016041A">
        <w:rPr>
          <w:sz w:val="28"/>
          <w:lang w:val="uk-UA"/>
        </w:rPr>
        <w:t xml:space="preserve">,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sidRPr="0016041A">
        <w:rPr>
          <w:sz w:val="28"/>
          <w:lang w:val="en-US"/>
        </w:rPr>
        <w:t>COVID</w:t>
      </w:r>
      <w:r w:rsidRPr="0016041A">
        <w:rPr>
          <w:sz w:val="28"/>
          <w:lang w:val="uk-UA"/>
        </w:rPr>
        <w:t>-19.</w:t>
      </w:r>
    </w:p>
    <w:p w:rsidR="0037082D" w:rsidRPr="00A8186F" w:rsidRDefault="0037082D" w:rsidP="00685EEA">
      <w:pPr>
        <w:ind w:firstLine="709"/>
        <w:jc w:val="both"/>
        <w:rPr>
          <w:sz w:val="28"/>
          <w:lang w:val="uk-UA"/>
        </w:rPr>
      </w:pPr>
      <w:r>
        <w:rPr>
          <w:sz w:val="28"/>
          <w:lang w:val="uk-UA"/>
        </w:rPr>
        <w:t xml:space="preserve">Пандемія коронавірусу </w:t>
      </w:r>
      <w:r>
        <w:rPr>
          <w:sz w:val="28"/>
          <w:lang w:val="en-US"/>
        </w:rPr>
        <w:t>COVID</w:t>
      </w:r>
      <w:r w:rsidRPr="00915B78">
        <w:rPr>
          <w:sz w:val="28"/>
        </w:rPr>
        <w:t xml:space="preserve"> -19 </w:t>
      </w:r>
      <w:r>
        <w:rPr>
          <w:sz w:val="28"/>
          <w:lang w:val="uk-UA"/>
        </w:rPr>
        <w:t>дала великий поштовх у розвитку онлайн - торгівлі продовольчими та непродовольчими товарами, у т.ч. лікарськими препаратами через онлайн – аптеки.</w:t>
      </w:r>
    </w:p>
    <w:p w:rsidR="0037082D" w:rsidRPr="001704C2" w:rsidRDefault="0037082D" w:rsidP="00685EEA">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37082D" w:rsidRPr="001704C2" w:rsidRDefault="0037082D" w:rsidP="00685EEA">
      <w:pPr>
        <w:pStyle w:val="Heading1"/>
        <w:ind w:firstLine="709"/>
        <w:jc w:val="both"/>
        <w:rPr>
          <w:sz w:val="28"/>
          <w:lang w:val="uk-UA"/>
        </w:rPr>
      </w:pPr>
      <w:r w:rsidRPr="001704C2">
        <w:rPr>
          <w:sz w:val="28"/>
          <w:szCs w:val="28"/>
          <w:lang w:val="uk-UA"/>
        </w:rPr>
        <w:t>Одним із важливих питань</w:t>
      </w:r>
      <w:r>
        <w:rPr>
          <w:sz w:val="28"/>
          <w:szCs w:val="28"/>
          <w:lang w:val="uk-UA"/>
        </w:rPr>
        <w:t xml:space="preserve"> діяльності Департаменту </w:t>
      </w:r>
      <w:r w:rsidRPr="001704C2">
        <w:rPr>
          <w:sz w:val="28"/>
          <w:szCs w:val="28"/>
          <w:lang w:val="uk-UA"/>
        </w:rPr>
        <w:t xml:space="preserve">є </w:t>
      </w:r>
      <w:r w:rsidRPr="001704C2">
        <w:rPr>
          <w:sz w:val="28"/>
          <w:lang w:val="uk-UA"/>
        </w:rPr>
        <w:t>упорядкування дрібно - роздрібної торговельної мережі.</w:t>
      </w:r>
    </w:p>
    <w:p w:rsidR="0037082D" w:rsidRDefault="0037082D" w:rsidP="00685EEA">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662 тимчасових</w:t>
      </w:r>
      <w:r w:rsidRPr="00A51A5E">
        <w:rPr>
          <w:sz w:val="28"/>
          <w:szCs w:val="28"/>
          <w:lang w:val="uk-UA"/>
        </w:rPr>
        <w:t xml:space="preserve"> споруд. </w:t>
      </w:r>
      <w:r w:rsidRPr="00FA0635">
        <w:rPr>
          <w:sz w:val="28"/>
          <w:szCs w:val="28"/>
        </w:rPr>
        <w:t xml:space="preserve">За результатами </w:t>
      </w:r>
      <w:r w:rsidRPr="00A51A5E">
        <w:rPr>
          <w:sz w:val="28"/>
          <w:szCs w:val="28"/>
          <w:lang w:val="uk-UA"/>
        </w:rPr>
        <w:t xml:space="preserve">обстежень направлено листи до Департаменту територіального контролю </w:t>
      </w:r>
      <w:r>
        <w:rPr>
          <w:sz w:val="28"/>
          <w:szCs w:val="28"/>
          <w:lang w:val="uk-UA"/>
        </w:rPr>
        <w:t xml:space="preserve">та земельних відносин </w:t>
      </w:r>
      <w:r w:rsidRPr="00A51A5E">
        <w:rPr>
          <w:sz w:val="28"/>
          <w:szCs w:val="28"/>
          <w:lang w:val="uk-UA"/>
        </w:rPr>
        <w:t>для підготовки відповідних проектів рішень виконавчого комітету з даного питання.</w:t>
      </w:r>
    </w:p>
    <w:p w:rsidR="0037082D" w:rsidRPr="0010703B" w:rsidRDefault="0037082D" w:rsidP="00685E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21</w:t>
      </w:r>
      <w:r w:rsidRPr="0010703B">
        <w:rPr>
          <w:sz w:val="28"/>
          <w:szCs w:val="28"/>
          <w:lang w:val="uk-UA"/>
        </w:rPr>
        <w:t xml:space="preserve"> рік, який передбача</w:t>
      </w:r>
      <w:r>
        <w:rPr>
          <w:sz w:val="28"/>
          <w:szCs w:val="28"/>
          <w:lang w:val="uk-UA"/>
        </w:rPr>
        <w:t>є</w:t>
      </w:r>
      <w:r w:rsidRPr="0010703B">
        <w:rPr>
          <w:sz w:val="28"/>
          <w:szCs w:val="28"/>
          <w:lang w:val="uk-UA"/>
        </w:rPr>
        <w:t xml:space="preserve">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37082D" w:rsidRPr="001704C2" w:rsidRDefault="0037082D" w:rsidP="00685EEA">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21</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81258,9 тис. грн, на 9 місяців  2021 р.</w:t>
      </w:r>
      <w:r w:rsidRPr="001704C2">
        <w:rPr>
          <w:sz w:val="28"/>
          <w:lang w:val="uk-UA"/>
        </w:rPr>
        <w:t xml:space="preserve"> </w:t>
      </w:r>
      <w:r>
        <w:rPr>
          <w:sz w:val="28"/>
          <w:lang w:val="uk-UA"/>
        </w:rPr>
        <w:t>– 67905,5 тис. грн. Ф</w:t>
      </w:r>
      <w:r w:rsidRPr="001704C2">
        <w:rPr>
          <w:sz w:val="28"/>
          <w:lang w:val="uk-UA"/>
        </w:rPr>
        <w:t xml:space="preserve">актично освоєно </w:t>
      </w:r>
      <w:r>
        <w:rPr>
          <w:sz w:val="28"/>
          <w:lang w:val="uk-UA"/>
        </w:rPr>
        <w:t xml:space="preserve">за 9 місяців 2021 р. </w:t>
      </w:r>
      <w:r w:rsidRPr="001704C2">
        <w:rPr>
          <w:sz w:val="28"/>
          <w:lang w:val="uk-UA"/>
        </w:rPr>
        <w:t xml:space="preserve">– </w:t>
      </w:r>
      <w:r>
        <w:rPr>
          <w:sz w:val="28"/>
          <w:lang w:val="uk-UA"/>
        </w:rPr>
        <w:t>49142,4</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27,6</w:t>
      </w:r>
      <w:r w:rsidRPr="001704C2">
        <w:rPr>
          <w:sz w:val="28"/>
          <w:lang w:val="uk-UA"/>
        </w:rPr>
        <w:t xml:space="preserve">% або на </w:t>
      </w:r>
      <w:r>
        <w:rPr>
          <w:sz w:val="28"/>
          <w:lang w:val="uk-UA"/>
        </w:rPr>
        <w:t>18763,1 тис. грн менше</w:t>
      </w:r>
      <w:r w:rsidRPr="001704C2">
        <w:rPr>
          <w:sz w:val="28"/>
          <w:lang w:val="uk-UA"/>
        </w:rPr>
        <w:t>, ніж передбачалося.  Кошти були витрачено на:</w:t>
      </w:r>
    </w:p>
    <w:p w:rsidR="0037082D" w:rsidRPr="001704C2" w:rsidRDefault="0037082D" w:rsidP="00685EEA">
      <w:pPr>
        <w:numPr>
          <w:ilvl w:val="0"/>
          <w:numId w:val="1"/>
        </w:numPr>
        <w:jc w:val="both"/>
        <w:rPr>
          <w:sz w:val="28"/>
          <w:lang w:val="uk-UA"/>
        </w:rPr>
      </w:pPr>
      <w:r w:rsidRPr="001704C2">
        <w:rPr>
          <w:sz w:val="28"/>
          <w:lang w:val="uk-UA"/>
        </w:rPr>
        <w:t xml:space="preserve">реконструкцію – </w:t>
      </w:r>
      <w:r>
        <w:rPr>
          <w:sz w:val="28"/>
          <w:lang w:val="uk-UA"/>
        </w:rPr>
        <w:t>15978,2</w:t>
      </w:r>
      <w:r w:rsidRPr="001704C2">
        <w:rPr>
          <w:sz w:val="28"/>
          <w:lang w:val="uk-UA"/>
        </w:rPr>
        <w:t xml:space="preserve"> тис. грн;</w:t>
      </w:r>
    </w:p>
    <w:p w:rsidR="0037082D" w:rsidRPr="001704C2" w:rsidRDefault="0037082D" w:rsidP="00685EEA">
      <w:pPr>
        <w:numPr>
          <w:ilvl w:val="0"/>
          <w:numId w:val="1"/>
        </w:numPr>
        <w:jc w:val="both"/>
        <w:rPr>
          <w:sz w:val="28"/>
          <w:lang w:val="uk-UA"/>
        </w:rPr>
      </w:pPr>
      <w:r w:rsidRPr="001704C2">
        <w:rPr>
          <w:sz w:val="28"/>
          <w:lang w:val="uk-UA"/>
        </w:rPr>
        <w:t xml:space="preserve">ремонтні роботи – </w:t>
      </w:r>
      <w:r>
        <w:rPr>
          <w:sz w:val="28"/>
          <w:lang w:val="uk-UA"/>
        </w:rPr>
        <w:t>12299,9</w:t>
      </w:r>
      <w:r w:rsidRPr="001704C2">
        <w:rPr>
          <w:b/>
          <w:sz w:val="28"/>
          <w:lang w:val="uk-UA"/>
        </w:rPr>
        <w:t xml:space="preserve"> </w:t>
      </w:r>
      <w:r w:rsidRPr="001704C2">
        <w:rPr>
          <w:sz w:val="28"/>
          <w:lang w:val="uk-UA"/>
        </w:rPr>
        <w:t>тис. грн;</w:t>
      </w:r>
    </w:p>
    <w:p w:rsidR="0037082D" w:rsidRPr="001704C2" w:rsidRDefault="0037082D" w:rsidP="00685EEA">
      <w:pPr>
        <w:numPr>
          <w:ilvl w:val="0"/>
          <w:numId w:val="1"/>
        </w:numPr>
        <w:jc w:val="both"/>
        <w:rPr>
          <w:sz w:val="28"/>
          <w:lang w:val="uk-UA"/>
        </w:rPr>
      </w:pPr>
      <w:r w:rsidRPr="001704C2">
        <w:rPr>
          <w:sz w:val="28"/>
          <w:lang w:val="uk-UA"/>
        </w:rPr>
        <w:t xml:space="preserve">будівництво – </w:t>
      </w:r>
      <w:r>
        <w:rPr>
          <w:sz w:val="28"/>
          <w:lang w:val="uk-UA"/>
        </w:rPr>
        <w:t>2795,0</w:t>
      </w:r>
      <w:r w:rsidRPr="001704C2">
        <w:rPr>
          <w:sz w:val="28"/>
          <w:lang w:val="uk-UA"/>
        </w:rPr>
        <w:t xml:space="preserve"> тис. грн;</w:t>
      </w:r>
    </w:p>
    <w:p w:rsidR="0037082D" w:rsidRPr="001704C2" w:rsidRDefault="0037082D" w:rsidP="00685EEA">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5323,5</w:t>
      </w:r>
      <w:r w:rsidRPr="001704C2">
        <w:rPr>
          <w:sz w:val="28"/>
          <w:lang w:val="uk-UA"/>
        </w:rPr>
        <w:t xml:space="preserve"> тис. грн;</w:t>
      </w:r>
    </w:p>
    <w:p w:rsidR="0037082D" w:rsidRPr="001704C2" w:rsidRDefault="0037082D" w:rsidP="00685EEA">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3118,1</w:t>
      </w:r>
      <w:r w:rsidRPr="001704C2">
        <w:rPr>
          <w:sz w:val="28"/>
          <w:lang w:val="uk-UA"/>
        </w:rPr>
        <w:t xml:space="preserve"> тис. грн;</w:t>
      </w:r>
    </w:p>
    <w:p w:rsidR="0037082D" w:rsidRPr="001704C2" w:rsidRDefault="0037082D" w:rsidP="00685EEA">
      <w:pPr>
        <w:numPr>
          <w:ilvl w:val="0"/>
          <w:numId w:val="1"/>
        </w:numPr>
        <w:jc w:val="both"/>
        <w:rPr>
          <w:sz w:val="28"/>
          <w:lang w:val="uk-UA"/>
        </w:rPr>
      </w:pPr>
      <w:r w:rsidRPr="001704C2">
        <w:rPr>
          <w:sz w:val="28"/>
          <w:lang w:val="uk-UA"/>
        </w:rPr>
        <w:t>благоустрій територій –</w:t>
      </w:r>
      <w:r>
        <w:rPr>
          <w:sz w:val="28"/>
          <w:lang w:val="uk-UA"/>
        </w:rPr>
        <w:t xml:space="preserve"> 9627,7</w:t>
      </w:r>
      <w:r w:rsidRPr="001704C2">
        <w:rPr>
          <w:sz w:val="28"/>
          <w:lang w:val="uk-UA"/>
        </w:rPr>
        <w:t xml:space="preserve"> тис. грн.</w:t>
      </w:r>
    </w:p>
    <w:p w:rsidR="0037082D" w:rsidRPr="001704C2" w:rsidRDefault="0037082D" w:rsidP="00685EEA">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uk-UA"/>
        </w:rPr>
        <w:t>9 місяців 2021 р.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у</w:t>
      </w:r>
      <w:r>
        <w:rPr>
          <w:sz w:val="28"/>
          <w:lang w:val="uk-UA"/>
        </w:rPr>
        <w:t xml:space="preserve"> зв’язку з поширенням на території України гострої респіраторної хвороби </w:t>
      </w:r>
      <w:r>
        <w:rPr>
          <w:sz w:val="28"/>
          <w:lang w:val="en-US"/>
        </w:rPr>
        <w:t>COVID</w:t>
      </w:r>
      <w:r>
        <w:rPr>
          <w:sz w:val="28"/>
          <w:lang w:val="uk-UA"/>
        </w:rPr>
        <w:t>-19.</w:t>
      </w:r>
    </w:p>
    <w:p w:rsidR="0037082D" w:rsidRPr="001704C2" w:rsidRDefault="0037082D" w:rsidP="00685EEA">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37082D" w:rsidRPr="001704C2" w:rsidRDefault="0037082D" w:rsidP="00685EEA">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w:t>
      </w:r>
      <w:r>
        <w:rPr>
          <w:sz w:val="28"/>
          <w:szCs w:val="28"/>
          <w:lang w:val="uk-UA"/>
        </w:rPr>
        <w:t>Департаментом</w:t>
      </w:r>
      <w:r w:rsidRPr="001704C2">
        <w:rPr>
          <w:sz w:val="28"/>
          <w:szCs w:val="28"/>
          <w:lang w:val="uk-UA"/>
        </w:rPr>
        <w:t xml:space="preserve"> спільно з керівниками ринків та торговельних майданчиків, </w:t>
      </w:r>
      <w:r>
        <w:rPr>
          <w:sz w:val="28"/>
          <w:szCs w:val="28"/>
          <w:lang w:val="uk-UA"/>
        </w:rPr>
        <w:t xml:space="preserve">було </w:t>
      </w:r>
      <w:r w:rsidRPr="001704C2">
        <w:rPr>
          <w:sz w:val="28"/>
          <w:szCs w:val="28"/>
          <w:lang w:val="uk-UA"/>
        </w:rPr>
        <w:t xml:space="preserve">розроблено міський План заходів щодо підготовки ринків до роботи у </w:t>
      </w:r>
      <w:r>
        <w:rPr>
          <w:sz w:val="28"/>
          <w:szCs w:val="28"/>
          <w:lang w:val="uk-UA"/>
        </w:rPr>
        <w:t xml:space="preserve">весняно-літній </w:t>
      </w:r>
      <w:r w:rsidRPr="001704C2">
        <w:rPr>
          <w:sz w:val="28"/>
          <w:szCs w:val="28"/>
          <w:lang w:val="uk-UA"/>
        </w:rPr>
        <w:t>період, до якого включено:</w:t>
      </w:r>
    </w:p>
    <w:p w:rsidR="0037082D" w:rsidRPr="001704C2" w:rsidRDefault="0037082D" w:rsidP="00685EEA">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37082D" w:rsidRPr="001704C2" w:rsidRDefault="0037082D" w:rsidP="00685EEA">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37082D" w:rsidRPr="001704C2" w:rsidRDefault="0037082D" w:rsidP="00685EEA">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37082D" w:rsidRDefault="0037082D" w:rsidP="00685EEA">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37082D" w:rsidRDefault="0037082D" w:rsidP="00685EEA">
      <w:pPr>
        <w:numPr>
          <w:ilvl w:val="0"/>
          <w:numId w:val="3"/>
        </w:numPr>
        <w:jc w:val="both"/>
        <w:rPr>
          <w:sz w:val="28"/>
          <w:szCs w:val="28"/>
          <w:lang w:val="uk-UA"/>
        </w:rPr>
      </w:pPr>
      <w:r>
        <w:rPr>
          <w:sz w:val="28"/>
          <w:szCs w:val="28"/>
          <w:lang w:val="uk-UA"/>
        </w:rPr>
        <w:t>перевірка опалювальної мережі та обладнання, підготовка до роботи взимку систем опалення;</w:t>
      </w:r>
    </w:p>
    <w:p w:rsidR="0037082D" w:rsidRDefault="0037082D" w:rsidP="00685EEA">
      <w:pPr>
        <w:numPr>
          <w:ilvl w:val="0"/>
          <w:numId w:val="3"/>
        </w:numPr>
        <w:jc w:val="both"/>
        <w:rPr>
          <w:sz w:val="28"/>
          <w:szCs w:val="28"/>
          <w:lang w:val="uk-UA"/>
        </w:rPr>
      </w:pPr>
      <w:r w:rsidRPr="001704C2">
        <w:rPr>
          <w:sz w:val="28"/>
          <w:szCs w:val="28"/>
          <w:lang w:val="uk-UA"/>
        </w:rPr>
        <w:t>благоустрій прилеглої території, тощо.</w:t>
      </w:r>
    </w:p>
    <w:p w:rsidR="0037082D" w:rsidRPr="001704C2" w:rsidRDefault="0037082D" w:rsidP="00685EEA">
      <w:pPr>
        <w:ind w:left="786"/>
        <w:jc w:val="both"/>
        <w:rPr>
          <w:sz w:val="28"/>
          <w:szCs w:val="28"/>
          <w:lang w:val="uk-UA"/>
        </w:rPr>
      </w:pPr>
      <w:r>
        <w:rPr>
          <w:sz w:val="28"/>
          <w:szCs w:val="28"/>
          <w:lang w:val="uk-UA"/>
        </w:rPr>
        <w:t>Заплановані заходи виконуються згідно з Планом.</w:t>
      </w:r>
    </w:p>
    <w:p w:rsidR="0037082D" w:rsidRPr="001704C2" w:rsidRDefault="0037082D" w:rsidP="00685EEA">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37082D" w:rsidRPr="001704C2" w:rsidRDefault="0037082D" w:rsidP="00685EEA">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37082D" w:rsidRPr="001704C2" w:rsidRDefault="0037082D" w:rsidP="00685EEA">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37082D" w:rsidRPr="001704C2" w:rsidRDefault="0037082D" w:rsidP="00685EEA">
      <w:pPr>
        <w:ind w:firstLine="709"/>
        <w:jc w:val="both"/>
        <w:rPr>
          <w:sz w:val="28"/>
          <w:lang w:val="uk-UA"/>
        </w:rPr>
      </w:pPr>
      <w:r w:rsidRPr="001704C2">
        <w:rPr>
          <w:sz w:val="28"/>
          <w:lang w:val="uk-UA"/>
        </w:rPr>
        <w:t xml:space="preserve">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w:t>
      </w:r>
      <w:r w:rsidRPr="00AD2085">
        <w:rPr>
          <w:sz w:val="28"/>
          <w:lang w:val="uk-UA"/>
        </w:rPr>
        <w:t>1139</w:t>
      </w:r>
      <w:r w:rsidRPr="001704C2">
        <w:rPr>
          <w:sz w:val="28"/>
          <w:lang w:val="uk-UA"/>
        </w:rPr>
        <w:t xml:space="preserve"> од.</w:t>
      </w:r>
    </w:p>
    <w:p w:rsidR="0037082D" w:rsidRPr="002A0BB4"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 xml:space="preserve">Сума благочинних послуг склала </w:t>
      </w:r>
      <w:r>
        <w:rPr>
          <w:sz w:val="28"/>
          <w:lang w:val="uk-UA"/>
        </w:rPr>
        <w:t>98,0</w:t>
      </w:r>
      <w:r w:rsidRPr="002A0BB4">
        <w:rPr>
          <w:sz w:val="28"/>
          <w:lang w:val="uk-UA"/>
        </w:rPr>
        <w:t xml:space="preserve"> тис. грн.</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8"/>
          <w:szCs w:val="28"/>
          <w:u w:val="single"/>
          <w:lang w:val="uk-UA"/>
        </w:rPr>
      </w:pPr>
      <w:r w:rsidRPr="0010703B">
        <w:rPr>
          <w:sz w:val="28"/>
          <w:szCs w:val="28"/>
          <w:u w:val="single"/>
          <w:lang w:val="uk-UA"/>
        </w:rPr>
        <w:t xml:space="preserve">Діяльність підвідомчих комунальних підприємств, заходи </w:t>
      </w:r>
      <w:r>
        <w:rPr>
          <w:sz w:val="28"/>
          <w:szCs w:val="28"/>
          <w:u w:val="single"/>
          <w:lang w:val="uk-UA"/>
        </w:rPr>
        <w:t>щодо підвищення</w:t>
      </w:r>
      <w:r w:rsidRPr="0010703B">
        <w:rPr>
          <w:sz w:val="28"/>
          <w:szCs w:val="28"/>
          <w:u w:val="single"/>
          <w:lang w:val="uk-UA"/>
        </w:rPr>
        <w:t xml:space="preserve"> ефективності їх роботи. </w:t>
      </w:r>
    </w:p>
    <w:p w:rsidR="0037082D" w:rsidRPr="0010703B" w:rsidRDefault="0037082D" w:rsidP="00685EEA">
      <w:pPr>
        <w:ind w:firstLine="709"/>
        <w:jc w:val="both"/>
        <w:rPr>
          <w:noProof/>
          <w:sz w:val="28"/>
          <w:szCs w:val="24"/>
          <w:lang w:val="uk-UA"/>
        </w:rPr>
      </w:pPr>
      <w:r>
        <w:rPr>
          <w:sz w:val="28"/>
          <w:szCs w:val="28"/>
          <w:lang w:val="uk-UA"/>
        </w:rPr>
        <w:t>Відповідно до рішення</w:t>
      </w:r>
      <w:r w:rsidRPr="00B23400">
        <w:rPr>
          <w:sz w:val="28"/>
          <w:szCs w:val="28"/>
          <w:lang w:val="uk-UA"/>
        </w:rPr>
        <w:t xml:space="preserve"> 1 сесії Харківської міської ради </w:t>
      </w:r>
      <w:r>
        <w:rPr>
          <w:sz w:val="28"/>
          <w:szCs w:val="28"/>
          <w:lang w:val="uk-UA"/>
        </w:rPr>
        <w:t>8</w:t>
      </w:r>
      <w:r w:rsidRPr="00B23400">
        <w:rPr>
          <w:sz w:val="28"/>
          <w:szCs w:val="28"/>
          <w:lang w:val="uk-UA"/>
        </w:rPr>
        <w:t xml:space="preserve"> скликання від </w:t>
      </w:r>
      <w:r>
        <w:rPr>
          <w:sz w:val="28"/>
          <w:szCs w:val="28"/>
          <w:lang w:val="uk-UA"/>
        </w:rPr>
        <w:t>09</w:t>
      </w:r>
      <w:r w:rsidRPr="00B23400">
        <w:rPr>
          <w:sz w:val="28"/>
          <w:szCs w:val="28"/>
          <w:lang w:val="uk-UA"/>
        </w:rPr>
        <w:t>.1</w:t>
      </w:r>
      <w:r>
        <w:rPr>
          <w:sz w:val="28"/>
          <w:szCs w:val="28"/>
          <w:lang w:val="uk-UA"/>
        </w:rPr>
        <w:t>2</w:t>
      </w:r>
      <w:r w:rsidRPr="00B23400">
        <w:rPr>
          <w:sz w:val="28"/>
          <w:szCs w:val="28"/>
          <w:lang w:val="uk-UA"/>
        </w:rPr>
        <w:t>.20</w:t>
      </w:r>
      <w:r>
        <w:rPr>
          <w:sz w:val="28"/>
          <w:szCs w:val="28"/>
          <w:lang w:val="uk-UA"/>
        </w:rPr>
        <w:t>20</w:t>
      </w:r>
      <w:r w:rsidRPr="00B23400">
        <w:rPr>
          <w:sz w:val="28"/>
          <w:szCs w:val="28"/>
          <w:lang w:val="uk-UA"/>
        </w:rPr>
        <w:t xml:space="preserve"> №</w:t>
      </w:r>
      <w:r>
        <w:rPr>
          <w:sz w:val="28"/>
          <w:szCs w:val="28"/>
          <w:lang w:val="uk-UA"/>
        </w:rPr>
        <w:t>8/20</w:t>
      </w:r>
      <w:r w:rsidRPr="00B23400">
        <w:rPr>
          <w:sz w:val="28"/>
          <w:szCs w:val="28"/>
          <w:lang w:val="uk-UA"/>
        </w:rPr>
        <w:t xml:space="preserve"> «Про закріплення комунальних унітарних підприємств»</w:t>
      </w:r>
      <w:r>
        <w:rPr>
          <w:sz w:val="28"/>
          <w:szCs w:val="28"/>
          <w:lang w:val="uk-UA"/>
        </w:rPr>
        <w:t xml:space="preserve"> (зі змінами та доповненнями, внесеними згідно з рішенням Харківської міської ради 2 сесії 8 скликання від 30.12.2020 №21/20)</w:t>
      </w:r>
      <w:r w:rsidRPr="00B23400">
        <w:rPr>
          <w:sz w:val="28"/>
          <w:szCs w:val="28"/>
          <w:lang w:val="uk-UA"/>
        </w:rPr>
        <w:t>,</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w:t>
      </w:r>
      <w:r>
        <w:rPr>
          <w:sz w:val="28"/>
          <w:lang w:val="uk-UA"/>
        </w:rPr>
        <w:t>10</w:t>
      </w:r>
      <w:r w:rsidRPr="0010703B">
        <w:rPr>
          <w:sz w:val="28"/>
          <w:lang w:val="uk-UA"/>
        </w:rPr>
        <w:t>.20</w:t>
      </w:r>
      <w:r>
        <w:rPr>
          <w:sz w:val="28"/>
          <w:lang w:val="uk-UA"/>
        </w:rPr>
        <w:t>21</w:t>
      </w:r>
      <w:r w:rsidRPr="0010703B">
        <w:rPr>
          <w:sz w:val="28"/>
          <w:lang w:val="uk-UA"/>
        </w:rPr>
        <w:t xml:space="preserve"> функціонально підпорядковані</w:t>
      </w:r>
      <w:r>
        <w:rPr>
          <w:sz w:val="28"/>
          <w:lang w:val="uk-UA"/>
        </w:rPr>
        <w:t xml:space="preserve"> 5 </w:t>
      </w:r>
      <w:r w:rsidRPr="0010703B">
        <w:rPr>
          <w:sz w:val="28"/>
          <w:lang w:val="uk-UA"/>
        </w:rPr>
        <w:t>комунальних підприємств: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«Підземне місто»,</w:t>
      </w:r>
      <w:r>
        <w:rPr>
          <w:sz w:val="28"/>
          <w:lang w:val="uk-UA"/>
        </w:rPr>
        <w:t xml:space="preserve"> КП «Міський торговий ринок».</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Відповідно до положень Статутів комунальні підприємства надають наступні послуги:</w:t>
      </w:r>
    </w:p>
    <w:p w:rsidR="0037082D" w:rsidRPr="0010703B" w:rsidRDefault="0037082D" w:rsidP="00685EEA">
      <w:pPr>
        <w:tabs>
          <w:tab w:val="left" w:pos="851"/>
          <w:tab w:val="left" w:pos="916"/>
          <w:tab w:val="left" w:pos="993"/>
        </w:tabs>
        <w:ind w:firstLine="709"/>
        <w:jc w:val="both"/>
        <w:rPr>
          <w:sz w:val="28"/>
          <w:lang w:val="uk-UA"/>
        </w:rPr>
      </w:pPr>
      <w:r w:rsidRPr="0010703B">
        <w:rPr>
          <w:sz w:val="28"/>
          <w:lang w:val="uk-UA"/>
        </w:rPr>
        <w:t>-</w:t>
      </w:r>
      <w:r>
        <w:rPr>
          <w:sz w:val="28"/>
          <w:lang w:val="uk-UA"/>
        </w:rPr>
        <w:t> </w:t>
      </w:r>
      <w:r w:rsidRPr="0010703B">
        <w:rPr>
          <w:sz w:val="28"/>
          <w:lang w:val="uk-UA"/>
        </w:rPr>
        <w:t>забезпечують харчуванням хворих у лікувальних установах Немишлянського району КП «Сігма»</w:t>
      </w:r>
      <w:r>
        <w:rPr>
          <w:sz w:val="28"/>
          <w:lang w:val="uk-UA"/>
        </w:rPr>
        <w:t xml:space="preserve"> ХМР</w:t>
      </w:r>
      <w:r w:rsidRPr="0010703B">
        <w:rPr>
          <w:sz w:val="28"/>
          <w:lang w:val="uk-UA"/>
        </w:rPr>
        <w:t>;</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w:t>
      </w:r>
      <w:r>
        <w:rPr>
          <w:sz w:val="28"/>
          <w:lang w:val="uk-UA"/>
        </w:rPr>
        <w:t> </w:t>
      </w:r>
      <w:r w:rsidRPr="0010703B">
        <w:rPr>
          <w:sz w:val="28"/>
          <w:lang w:val="uk-UA"/>
        </w:rPr>
        <w:t xml:space="preserve">надають послуги суб'єктам підприємницької діяльності </w:t>
      </w:r>
      <w:r>
        <w:rPr>
          <w:sz w:val="28"/>
          <w:lang w:val="uk-UA"/>
        </w:rPr>
        <w:t xml:space="preserve">щодо оформлення договорів оренди земельних ділянок </w:t>
      </w:r>
      <w:r w:rsidRPr="0010703B">
        <w:rPr>
          <w:sz w:val="28"/>
          <w:lang w:val="uk-UA"/>
        </w:rPr>
        <w:t>д</w:t>
      </w:r>
      <w:r>
        <w:rPr>
          <w:sz w:val="28"/>
          <w:lang w:val="uk-UA"/>
        </w:rPr>
        <w:t xml:space="preserve">ля розміщення </w:t>
      </w:r>
      <w:r w:rsidRPr="0010703B">
        <w:rPr>
          <w:sz w:val="28"/>
          <w:lang w:val="uk-UA"/>
        </w:rPr>
        <w:t>мал</w:t>
      </w:r>
      <w:r>
        <w:rPr>
          <w:sz w:val="28"/>
          <w:lang w:val="uk-UA"/>
        </w:rPr>
        <w:t>их архітектурних</w:t>
      </w:r>
      <w:r w:rsidRPr="0010703B">
        <w:rPr>
          <w:sz w:val="28"/>
          <w:lang w:val="uk-UA"/>
        </w:rPr>
        <w:t xml:space="preserve"> форм КП «ЮНА», КП «Баст»;</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10703B">
        <w:rPr>
          <w:sz w:val="28"/>
          <w:lang w:val="uk-UA"/>
        </w:rPr>
        <w:t>-</w:t>
      </w:r>
      <w:r>
        <w:rPr>
          <w:sz w:val="28"/>
          <w:lang w:val="uk-UA"/>
        </w:rPr>
        <w:t> </w:t>
      </w:r>
      <w:r w:rsidRPr="0010703B">
        <w:rPr>
          <w:sz w:val="28"/>
          <w:lang w:val="uk-UA"/>
        </w:rPr>
        <w:t>надає послуги з прокату і обслуговуванн</w:t>
      </w:r>
      <w:r>
        <w:rPr>
          <w:sz w:val="28"/>
          <w:lang w:val="uk-UA"/>
        </w:rPr>
        <w:t>ю</w:t>
      </w:r>
      <w:r w:rsidRPr="0010703B">
        <w:rPr>
          <w:sz w:val="28"/>
          <w:lang w:val="uk-UA"/>
        </w:rPr>
        <w:t xml:space="preserve"> мобільних туалетних кабін КП «ЮНА»;</w:t>
      </w:r>
    </w:p>
    <w:p w:rsidR="0037082D" w:rsidRPr="0010703B" w:rsidRDefault="0037082D" w:rsidP="00685EEA">
      <w:pPr>
        <w:tabs>
          <w:tab w:val="left" w:pos="851"/>
          <w:tab w:val="left" w:pos="916"/>
        </w:tabs>
        <w:ind w:firstLine="709"/>
        <w:jc w:val="both"/>
        <w:rPr>
          <w:sz w:val="28"/>
          <w:lang w:val="uk-UA"/>
        </w:rPr>
      </w:pPr>
      <w:r w:rsidRPr="0010703B">
        <w:rPr>
          <w:sz w:val="28"/>
          <w:lang w:val="uk-UA"/>
        </w:rPr>
        <w:t>-</w:t>
      </w:r>
      <w:r>
        <w:rPr>
          <w:sz w:val="28"/>
          <w:lang w:val="uk-UA"/>
        </w:rPr>
        <w:t> організовує</w:t>
      </w:r>
      <w:r w:rsidRPr="0010703B">
        <w:rPr>
          <w:sz w:val="28"/>
          <w:lang w:val="uk-UA"/>
        </w:rPr>
        <w:t xml:space="preserve"> роботу </w:t>
      </w:r>
      <w:r>
        <w:rPr>
          <w:sz w:val="28"/>
          <w:lang w:val="uk-UA"/>
        </w:rPr>
        <w:t>щодо</w:t>
      </w:r>
      <w:r w:rsidRPr="0010703B">
        <w:rPr>
          <w:sz w:val="28"/>
          <w:lang w:val="uk-UA"/>
        </w:rPr>
        <w:t xml:space="preserve"> ефективно</w:t>
      </w:r>
      <w:r>
        <w:rPr>
          <w:sz w:val="28"/>
          <w:lang w:val="uk-UA"/>
        </w:rPr>
        <w:t>го</w:t>
      </w:r>
      <w:r w:rsidRPr="0010703B">
        <w:rPr>
          <w:sz w:val="28"/>
          <w:lang w:val="uk-UA"/>
        </w:rPr>
        <w:t xml:space="preserve"> використанн</w:t>
      </w:r>
      <w:r>
        <w:rPr>
          <w:sz w:val="28"/>
          <w:lang w:val="uk-UA"/>
        </w:rPr>
        <w:t>я</w:t>
      </w:r>
      <w:r w:rsidRPr="0010703B">
        <w:rPr>
          <w:sz w:val="28"/>
          <w:lang w:val="uk-UA"/>
        </w:rPr>
        <w:t xml:space="preserve"> об'єктів комунальної власності територіальної громади м.</w:t>
      </w:r>
      <w:r>
        <w:rPr>
          <w:sz w:val="28"/>
          <w:lang w:val="uk-UA"/>
        </w:rPr>
        <w:t> </w:t>
      </w:r>
      <w:r w:rsidRPr="0010703B">
        <w:rPr>
          <w:sz w:val="28"/>
          <w:lang w:val="uk-UA"/>
        </w:rPr>
        <w:t>Харкова</w:t>
      </w:r>
      <w:r>
        <w:rPr>
          <w:sz w:val="28"/>
          <w:lang w:val="uk-UA"/>
        </w:rPr>
        <w:t xml:space="preserve"> (КП </w:t>
      </w:r>
      <w:r w:rsidRPr="0010703B">
        <w:rPr>
          <w:sz w:val="28"/>
          <w:lang w:val="uk-UA"/>
        </w:rPr>
        <w:t>«Підземне місто»), комплексне обслуговування</w:t>
      </w:r>
      <w:r w:rsidRPr="00420793">
        <w:rPr>
          <w:b/>
          <w:sz w:val="28"/>
          <w:lang w:val="uk-UA"/>
        </w:rPr>
        <w:t xml:space="preserve"> </w:t>
      </w:r>
      <w:r w:rsidRPr="000F6309">
        <w:rPr>
          <w:sz w:val="28"/>
          <w:lang w:val="uk-UA"/>
        </w:rPr>
        <w:t>6</w:t>
      </w:r>
      <w:r>
        <w:rPr>
          <w:sz w:val="28"/>
          <w:lang w:val="uk-UA"/>
        </w:rPr>
        <w:t>0</w:t>
      </w:r>
      <w:r w:rsidRPr="0010703B">
        <w:rPr>
          <w:sz w:val="28"/>
          <w:lang w:val="uk-UA"/>
        </w:rPr>
        <w:t xml:space="preserve"> підземних </w:t>
      </w:r>
      <w:r>
        <w:rPr>
          <w:sz w:val="28"/>
          <w:lang w:val="uk-UA"/>
        </w:rPr>
        <w:t xml:space="preserve">підвуличних </w:t>
      </w:r>
      <w:r w:rsidRPr="0010703B">
        <w:rPr>
          <w:sz w:val="28"/>
          <w:lang w:val="uk-UA"/>
        </w:rPr>
        <w:t xml:space="preserve">пішохідних переходів площею </w:t>
      </w:r>
      <w:r w:rsidRPr="000F6309">
        <w:rPr>
          <w:sz w:val="28"/>
          <w:lang w:val="uk-UA"/>
        </w:rPr>
        <w:t>57,1 тис. м</w:t>
      </w:r>
      <w:r w:rsidRPr="000F6309">
        <w:rPr>
          <w:sz w:val="28"/>
          <w:vertAlign w:val="superscript"/>
          <w:lang w:val="uk-UA"/>
        </w:rPr>
        <w:t>2</w:t>
      </w:r>
      <w:r w:rsidRPr="000F6309">
        <w:rPr>
          <w:sz w:val="28"/>
          <w:lang w:val="uk-UA"/>
        </w:rPr>
        <w:t>,</w:t>
      </w:r>
      <w:r w:rsidRPr="0010703B">
        <w:rPr>
          <w:sz w:val="28"/>
          <w:lang w:val="uk-UA"/>
        </w:rPr>
        <w:t xml:space="preserve"> розміщених на території м. Харкова, в т. ч. переходів біля станцій метрополітену, що знаходяться на балансі підприємства;</w:t>
      </w:r>
    </w:p>
    <w:p w:rsidR="0037082D" w:rsidRPr="006F211D" w:rsidRDefault="0037082D" w:rsidP="00685EEA">
      <w:pPr>
        <w:tabs>
          <w:tab w:val="left" w:pos="916"/>
        </w:tabs>
        <w:ind w:firstLine="709"/>
        <w:jc w:val="both"/>
        <w:rPr>
          <w:b/>
          <w:sz w:val="28"/>
          <w:szCs w:val="28"/>
          <w:lang w:val="uk-UA"/>
        </w:rPr>
      </w:pPr>
      <w:r>
        <w:rPr>
          <w:sz w:val="28"/>
          <w:lang w:val="uk-UA"/>
        </w:rPr>
        <w:t xml:space="preserve">-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відведених для цієї мети території КП «Харків-Паливо» рішенням 29 сесії Харківської міської ради     7 скликанням від 21.08.2019 №1735/19 перейменовано у КП «Міський торговий ринок». </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w:t>
      </w:r>
      <w:r w:rsidRPr="00766A14">
        <w:rPr>
          <w:sz w:val="28"/>
          <w:szCs w:val="28"/>
          <w:lang w:val="uk-UA"/>
        </w:rPr>
        <w:t xml:space="preserve">заплановані до реалізації і виконані </w:t>
      </w:r>
      <w:r>
        <w:rPr>
          <w:sz w:val="28"/>
          <w:szCs w:val="28"/>
          <w:lang w:val="uk-UA"/>
        </w:rPr>
        <w:t>за 9 місяців</w:t>
      </w:r>
      <w:r>
        <w:rPr>
          <w:sz w:val="28"/>
          <w:lang w:val="uk-UA"/>
        </w:rPr>
        <w:t xml:space="preserve"> 2021 р. </w:t>
      </w:r>
      <w:r w:rsidRPr="00766A14">
        <w:rPr>
          <w:sz w:val="28"/>
          <w:szCs w:val="28"/>
          <w:lang w:val="uk-UA"/>
        </w:rPr>
        <w:t>наступні проєкти і заходи:</w:t>
      </w:r>
    </w:p>
    <w:p w:rsidR="0037082D" w:rsidRDefault="0037082D" w:rsidP="00685EEA">
      <w:pPr>
        <w:pStyle w:val="NoSpacing"/>
        <w:numPr>
          <w:ilvl w:val="0"/>
          <w:numId w:val="3"/>
        </w:numPr>
        <w:tabs>
          <w:tab w:val="clear" w:pos="786"/>
          <w:tab w:val="num" w:pos="709"/>
        </w:tabs>
        <w:ind w:left="0" w:firstLine="426"/>
        <w:jc w:val="both"/>
        <w:rPr>
          <w:sz w:val="28"/>
          <w:szCs w:val="28"/>
          <w:lang w:val="uk-UA"/>
        </w:rPr>
      </w:pPr>
      <w:r>
        <w:rPr>
          <w:rFonts w:ascii="Times New Roman" w:hAnsi="Times New Roman"/>
          <w:sz w:val="28"/>
          <w:szCs w:val="28"/>
          <w:lang w:val="uk-UA"/>
        </w:rPr>
        <w:t>КП «Пі</w:t>
      </w:r>
      <w:r w:rsidRPr="0003063E">
        <w:rPr>
          <w:rFonts w:ascii="Times New Roman" w:hAnsi="Times New Roman"/>
          <w:sz w:val="28"/>
          <w:szCs w:val="28"/>
          <w:lang w:val="uk-UA"/>
        </w:rPr>
        <w:t>дземне м</w:t>
      </w:r>
      <w:r w:rsidRPr="00BE1B01">
        <w:rPr>
          <w:rFonts w:ascii="Times New Roman" w:hAnsi="Times New Roman"/>
          <w:sz w:val="28"/>
          <w:szCs w:val="28"/>
          <w:lang w:val="uk-UA"/>
        </w:rPr>
        <w:t>істо</w:t>
      </w:r>
      <w:r>
        <w:rPr>
          <w:rFonts w:ascii="Times New Roman" w:hAnsi="Times New Roman"/>
          <w:sz w:val="28"/>
          <w:szCs w:val="28"/>
          <w:lang w:val="uk-UA"/>
        </w:rPr>
        <w:t>»</w:t>
      </w:r>
      <w:r w:rsidRPr="0003063E">
        <w:rPr>
          <w:rFonts w:ascii="Times New Roman" w:hAnsi="Times New Roman"/>
          <w:sz w:val="28"/>
          <w:szCs w:val="28"/>
          <w:lang w:val="uk-UA"/>
        </w:rPr>
        <w:t xml:space="preserve"> проводило </w:t>
      </w:r>
      <w:r w:rsidRPr="00BE1B01">
        <w:rPr>
          <w:rFonts w:ascii="Times New Roman" w:hAnsi="Times New Roman"/>
          <w:sz w:val="28"/>
          <w:szCs w:val="28"/>
          <w:lang w:val="uk-UA"/>
        </w:rPr>
        <w:t xml:space="preserve">поточні </w:t>
      </w:r>
      <w:r w:rsidRPr="0003063E">
        <w:rPr>
          <w:rFonts w:ascii="Times New Roman" w:hAnsi="Times New Roman"/>
          <w:sz w:val="28"/>
          <w:szCs w:val="28"/>
          <w:lang w:val="uk-UA"/>
        </w:rPr>
        <w:t>ремонт</w:t>
      </w:r>
      <w:r w:rsidRPr="00BE1B01">
        <w:rPr>
          <w:rFonts w:ascii="Times New Roman" w:hAnsi="Times New Roman"/>
          <w:sz w:val="28"/>
          <w:szCs w:val="28"/>
          <w:lang w:val="uk-UA"/>
        </w:rPr>
        <w:t>и</w:t>
      </w:r>
      <w:r w:rsidRPr="0003063E">
        <w:rPr>
          <w:rFonts w:ascii="Times New Roman" w:hAnsi="Times New Roman"/>
          <w:sz w:val="28"/>
          <w:szCs w:val="28"/>
          <w:lang w:val="uk-UA"/>
        </w:rPr>
        <w:t xml:space="preserve"> п</w:t>
      </w:r>
      <w:r w:rsidRPr="00BE1B01">
        <w:rPr>
          <w:rFonts w:ascii="Times New Roman" w:hAnsi="Times New Roman"/>
          <w:sz w:val="28"/>
          <w:szCs w:val="28"/>
          <w:lang w:val="uk-UA"/>
        </w:rPr>
        <w:t>і</w:t>
      </w:r>
      <w:r w:rsidRPr="00A15E28">
        <w:rPr>
          <w:rFonts w:ascii="Times New Roman" w:hAnsi="Times New Roman"/>
          <w:sz w:val="28"/>
          <w:szCs w:val="28"/>
          <w:lang w:val="uk-UA"/>
        </w:rPr>
        <w:t>дземн</w:t>
      </w:r>
      <w:r w:rsidRPr="00BE1B01">
        <w:rPr>
          <w:rFonts w:ascii="Times New Roman" w:hAnsi="Times New Roman"/>
          <w:sz w:val="28"/>
          <w:szCs w:val="28"/>
          <w:lang w:val="uk-UA"/>
        </w:rPr>
        <w:t>и</w:t>
      </w:r>
      <w:r w:rsidRPr="00A15E28">
        <w:rPr>
          <w:rFonts w:ascii="Times New Roman" w:hAnsi="Times New Roman"/>
          <w:sz w:val="28"/>
          <w:szCs w:val="28"/>
          <w:lang w:val="uk-UA"/>
        </w:rPr>
        <w:t>х</w:t>
      </w:r>
      <w:r w:rsidRPr="00BE1B01">
        <w:rPr>
          <w:rFonts w:ascii="Times New Roman" w:hAnsi="Times New Roman"/>
          <w:sz w:val="28"/>
          <w:szCs w:val="28"/>
          <w:lang w:val="uk-UA"/>
        </w:rPr>
        <w:t xml:space="preserve"> </w:t>
      </w:r>
      <w:r w:rsidRPr="008B0D1B">
        <w:rPr>
          <w:rFonts w:ascii="Times New Roman" w:hAnsi="Times New Roman"/>
          <w:sz w:val="28"/>
          <w:szCs w:val="28"/>
          <w:lang w:val="uk-UA"/>
        </w:rPr>
        <w:t>підвуличних пішохідних переходів біля станцій метрополітену</w:t>
      </w:r>
      <w:r w:rsidRPr="001677BF">
        <w:rPr>
          <w:rFonts w:ascii="Times New Roman" w:hAnsi="Times New Roman"/>
          <w:b/>
          <w:sz w:val="28"/>
          <w:szCs w:val="28"/>
          <w:lang w:val="uk-UA"/>
        </w:rPr>
        <w:t xml:space="preserve"> </w:t>
      </w:r>
      <w:r w:rsidRPr="008B0D1B">
        <w:rPr>
          <w:rFonts w:ascii="Times New Roman" w:hAnsi="Times New Roman"/>
          <w:b/>
          <w:sz w:val="28"/>
          <w:szCs w:val="28"/>
          <w:lang w:val="uk-UA"/>
        </w:rPr>
        <w:t>(</w:t>
      </w:r>
      <w:r w:rsidRPr="008B0D1B">
        <w:rPr>
          <w:rFonts w:ascii="Times New Roman" w:hAnsi="Times New Roman"/>
          <w:sz w:val="28"/>
          <w:szCs w:val="28"/>
          <w:lang w:val="uk-UA"/>
        </w:rPr>
        <w:t xml:space="preserve">ремонт насосів в підземних переходах, заміна світильників під енергозберігаючі лампи, ремонти будівельних конструкцій, поверхонь підземних переходів, заміна плитки, ремонт сходинок, штукатурка та фарбування стін та інше). Роботи виконані працівниками підприємства на суму </w:t>
      </w:r>
      <w:r>
        <w:rPr>
          <w:rFonts w:ascii="Times New Roman" w:hAnsi="Times New Roman"/>
          <w:sz w:val="28"/>
          <w:szCs w:val="28"/>
          <w:lang w:val="uk-UA"/>
        </w:rPr>
        <w:t>3,1</w:t>
      </w:r>
      <w:r w:rsidRPr="008B0D1B">
        <w:rPr>
          <w:rFonts w:ascii="Times New Roman" w:hAnsi="Times New Roman"/>
          <w:sz w:val="28"/>
          <w:szCs w:val="28"/>
          <w:lang w:val="uk-UA"/>
        </w:rPr>
        <w:t xml:space="preserve"> млн грн</w:t>
      </w:r>
      <w:r>
        <w:rPr>
          <w:rFonts w:ascii="Times New Roman" w:hAnsi="Times New Roman"/>
          <w:sz w:val="28"/>
          <w:szCs w:val="28"/>
          <w:lang w:val="uk-UA"/>
        </w:rPr>
        <w:t>.</w:t>
      </w:r>
      <w:r w:rsidRPr="008B0D1B">
        <w:rPr>
          <w:rFonts w:ascii="Times New Roman" w:hAnsi="Times New Roman"/>
          <w:b/>
          <w:sz w:val="28"/>
          <w:szCs w:val="28"/>
          <w:lang w:val="uk-UA"/>
        </w:rPr>
        <w:t xml:space="preserve"> </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Послугами сторонніх організацій проведений поточний ремонт  водовідливних установок в підземних підвуличних пішохідних переходах біля станцій метро на суму 0,8 млн грн.</w:t>
      </w:r>
    </w:p>
    <w:p w:rsidR="0037082D" w:rsidRPr="0010703B" w:rsidRDefault="0037082D" w:rsidP="00685EEA">
      <w:pPr>
        <w:tabs>
          <w:tab w:val="left" w:pos="709"/>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КП «ЮНА» закуплено </w:t>
      </w:r>
      <w:r>
        <w:rPr>
          <w:sz w:val="28"/>
          <w:szCs w:val="28"/>
          <w:lang w:val="uk-UA"/>
        </w:rPr>
        <w:t xml:space="preserve">за власні обігові кошти 17 </w:t>
      </w:r>
      <w:r w:rsidRPr="0010703B">
        <w:rPr>
          <w:sz w:val="28"/>
          <w:szCs w:val="28"/>
          <w:lang w:val="uk-UA"/>
        </w:rPr>
        <w:t>мобільних туалетних кабін</w:t>
      </w:r>
      <w:r>
        <w:rPr>
          <w:sz w:val="28"/>
          <w:szCs w:val="28"/>
          <w:lang w:val="uk-UA"/>
        </w:rPr>
        <w:t xml:space="preserve"> </w:t>
      </w:r>
      <w:r w:rsidRPr="0010703B">
        <w:rPr>
          <w:sz w:val="28"/>
          <w:szCs w:val="28"/>
          <w:lang w:val="uk-UA"/>
        </w:rPr>
        <w:t>на суму</w:t>
      </w:r>
      <w:r>
        <w:rPr>
          <w:sz w:val="28"/>
          <w:szCs w:val="28"/>
          <w:lang w:val="uk-UA"/>
        </w:rPr>
        <w:t xml:space="preserve"> 188,0 тис. грн,</w:t>
      </w:r>
      <w:r w:rsidRPr="00130988">
        <w:rPr>
          <w:sz w:val="28"/>
          <w:szCs w:val="28"/>
          <w:lang w:val="uk-UA"/>
        </w:rPr>
        <w:t xml:space="preserve"> </w:t>
      </w:r>
      <w:r>
        <w:rPr>
          <w:sz w:val="28"/>
          <w:szCs w:val="28"/>
          <w:lang w:val="uk-UA"/>
        </w:rPr>
        <w:t>зроблено поточний ремонт                  32 біотуалетів;</w:t>
      </w:r>
    </w:p>
    <w:p w:rsidR="0037082D" w:rsidRDefault="0037082D" w:rsidP="00685EEA">
      <w:pPr>
        <w:tabs>
          <w:tab w:val="left" w:pos="567"/>
          <w:tab w:val="left" w:pos="709"/>
          <w:tab w:val="left" w:pos="851"/>
        </w:tabs>
        <w:ind w:firstLine="709"/>
        <w:jc w:val="both"/>
        <w:rPr>
          <w:sz w:val="28"/>
          <w:szCs w:val="28"/>
          <w:lang w:val="uk-UA"/>
        </w:rPr>
      </w:pPr>
      <w:r w:rsidRPr="00557E63">
        <w:rPr>
          <w:sz w:val="28"/>
          <w:szCs w:val="28"/>
          <w:lang w:val="uk-UA"/>
        </w:rPr>
        <w:t xml:space="preserve">- КП «Сігма» ХМР </w:t>
      </w:r>
      <w:r>
        <w:rPr>
          <w:sz w:val="28"/>
          <w:szCs w:val="28"/>
          <w:lang w:val="uk-UA"/>
        </w:rPr>
        <w:t>забезпечено гарячим харчуванням хворих, що знаходяться на стаціонарному лікуванні в лікарняних закладах міста на суму 3864,7</w:t>
      </w:r>
      <w:r w:rsidRPr="00EA2EA2">
        <w:rPr>
          <w:b/>
          <w:sz w:val="28"/>
          <w:szCs w:val="28"/>
          <w:lang w:val="uk-UA"/>
        </w:rPr>
        <w:t xml:space="preserve"> </w:t>
      </w:r>
      <w:r w:rsidRPr="00941711">
        <w:rPr>
          <w:sz w:val="28"/>
          <w:szCs w:val="28"/>
          <w:lang w:val="uk-UA"/>
        </w:rPr>
        <w:t>тис. грн (1108850) порцій;</w:t>
      </w:r>
    </w:p>
    <w:p w:rsidR="0037082D" w:rsidRDefault="0037082D" w:rsidP="00685EEA">
      <w:pPr>
        <w:tabs>
          <w:tab w:val="left" w:pos="567"/>
          <w:tab w:val="left" w:pos="709"/>
          <w:tab w:val="left" w:pos="851"/>
        </w:tabs>
        <w:ind w:firstLine="709"/>
        <w:jc w:val="both"/>
        <w:rPr>
          <w:sz w:val="28"/>
          <w:lang w:val="uk-UA"/>
        </w:rPr>
      </w:pPr>
      <w:r w:rsidRPr="0005652F">
        <w:rPr>
          <w:b/>
          <w:sz w:val="28"/>
          <w:szCs w:val="28"/>
          <w:lang w:val="uk-UA"/>
        </w:rPr>
        <w:t xml:space="preserve">- </w:t>
      </w:r>
      <w:r w:rsidRPr="00760546">
        <w:rPr>
          <w:sz w:val="28"/>
          <w:szCs w:val="28"/>
          <w:lang w:val="uk-UA"/>
        </w:rPr>
        <w:t xml:space="preserve">КП «Міський торговий ринок» </w:t>
      </w:r>
      <w:r>
        <w:rPr>
          <w:sz w:val="28"/>
          <w:szCs w:val="28"/>
          <w:lang w:val="uk-UA"/>
        </w:rPr>
        <w:t>за 9 місяців</w:t>
      </w:r>
      <w:r w:rsidRPr="00760546">
        <w:rPr>
          <w:sz w:val="28"/>
          <w:szCs w:val="28"/>
          <w:lang w:val="uk-UA"/>
        </w:rPr>
        <w:t xml:space="preserve"> </w:t>
      </w:r>
      <w:r>
        <w:rPr>
          <w:sz w:val="28"/>
          <w:szCs w:val="28"/>
          <w:lang w:val="uk-UA"/>
        </w:rPr>
        <w:t>2</w:t>
      </w:r>
      <w:r w:rsidRPr="00760546">
        <w:rPr>
          <w:sz w:val="28"/>
          <w:lang w:val="uk-UA"/>
        </w:rPr>
        <w:t xml:space="preserve">021 р. </w:t>
      </w:r>
      <w:r>
        <w:rPr>
          <w:sz w:val="28"/>
          <w:szCs w:val="28"/>
          <w:lang w:val="uk-UA"/>
        </w:rPr>
        <w:t xml:space="preserve">здійснило розробку проєкту будівництва об’єкту «Нове будівництво </w:t>
      </w:r>
      <w:r w:rsidRPr="00AA13E7">
        <w:rPr>
          <w:sz w:val="28"/>
          <w:szCs w:val="28"/>
          <w:lang w:val="uk-UA"/>
        </w:rPr>
        <w:t>багатофункціонального комплексу по пр. Льва Ландау, 182</w:t>
      </w:r>
      <w:r>
        <w:rPr>
          <w:sz w:val="28"/>
          <w:szCs w:val="28"/>
          <w:lang w:val="uk-UA"/>
        </w:rPr>
        <w:t>» та провело експертизи проєкту</w:t>
      </w:r>
      <w:r w:rsidRPr="00AA13E7">
        <w:rPr>
          <w:sz w:val="28"/>
          <w:szCs w:val="28"/>
          <w:lang w:val="uk-UA"/>
        </w:rPr>
        <w:t xml:space="preserve">. </w:t>
      </w:r>
      <w:r>
        <w:rPr>
          <w:sz w:val="28"/>
          <w:szCs w:val="28"/>
          <w:lang w:val="uk-UA"/>
        </w:rPr>
        <w:t>Готується тендерна документація для проведення тендеру на будівництво. КП «Міський торговий ринок» готовий розпочати будівництво.</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Підприємствами, що надають послуги суб'єктам підприємницької діяльності </w:t>
      </w:r>
      <w:r>
        <w:rPr>
          <w:sz w:val="28"/>
          <w:szCs w:val="28"/>
          <w:lang w:val="uk-UA"/>
        </w:rPr>
        <w:t>щодо</w:t>
      </w:r>
      <w:r w:rsidRPr="0010703B">
        <w:rPr>
          <w:sz w:val="28"/>
          <w:szCs w:val="28"/>
          <w:lang w:val="uk-UA"/>
        </w:rPr>
        <w:t xml:space="preserve"> оформленн</w:t>
      </w:r>
      <w:r>
        <w:rPr>
          <w:sz w:val="28"/>
          <w:szCs w:val="28"/>
          <w:lang w:val="uk-UA"/>
        </w:rPr>
        <w:t>я договорів оренди земельних ділянок</w:t>
      </w:r>
      <w:r w:rsidRPr="0010703B">
        <w:rPr>
          <w:sz w:val="28"/>
          <w:szCs w:val="28"/>
          <w:lang w:val="uk-UA"/>
        </w:rPr>
        <w:t xml:space="preserve"> д</w:t>
      </w:r>
      <w:r>
        <w:rPr>
          <w:sz w:val="28"/>
          <w:szCs w:val="28"/>
          <w:lang w:val="uk-UA"/>
        </w:rPr>
        <w:t>ля розміщення</w:t>
      </w:r>
      <w:r w:rsidRPr="0010703B">
        <w:rPr>
          <w:sz w:val="28"/>
          <w:szCs w:val="28"/>
          <w:lang w:val="uk-UA"/>
        </w:rPr>
        <w:t xml:space="preserve"> мал</w:t>
      </w:r>
      <w:r>
        <w:rPr>
          <w:sz w:val="28"/>
          <w:szCs w:val="28"/>
          <w:lang w:val="uk-UA"/>
        </w:rPr>
        <w:t>их</w:t>
      </w:r>
      <w:r w:rsidRPr="0010703B">
        <w:rPr>
          <w:sz w:val="28"/>
          <w:szCs w:val="28"/>
          <w:lang w:val="uk-UA"/>
        </w:rPr>
        <w:t xml:space="preserve"> архітектурн</w:t>
      </w:r>
      <w:r>
        <w:rPr>
          <w:sz w:val="28"/>
          <w:szCs w:val="28"/>
          <w:lang w:val="uk-UA"/>
        </w:rPr>
        <w:t>их</w:t>
      </w:r>
      <w:r w:rsidRPr="0010703B">
        <w:rPr>
          <w:sz w:val="28"/>
          <w:szCs w:val="28"/>
          <w:lang w:val="uk-UA"/>
        </w:rPr>
        <w:t xml:space="preserve"> форм </w:t>
      </w:r>
      <w:r>
        <w:rPr>
          <w:sz w:val="28"/>
          <w:szCs w:val="28"/>
          <w:lang w:val="uk-UA"/>
        </w:rPr>
        <w:t>(</w:t>
      </w:r>
      <w:r w:rsidRPr="0010703B">
        <w:rPr>
          <w:sz w:val="28"/>
          <w:szCs w:val="28"/>
          <w:lang w:val="uk-UA"/>
        </w:rPr>
        <w:t>КП «ЮНА», КП «Баст»</w:t>
      </w:r>
      <w:r>
        <w:rPr>
          <w:sz w:val="28"/>
          <w:szCs w:val="28"/>
          <w:lang w:val="uk-UA"/>
        </w:rPr>
        <w:t>)</w:t>
      </w:r>
      <w:r w:rsidRPr="0010703B">
        <w:rPr>
          <w:sz w:val="28"/>
          <w:szCs w:val="28"/>
          <w:lang w:val="uk-UA"/>
        </w:rPr>
        <w:t xml:space="preserve"> регулярно проводилася робота з суб'єктами підприємницької діяльності щодо благоустрою прилегл</w:t>
      </w:r>
      <w:r>
        <w:rPr>
          <w:sz w:val="28"/>
          <w:szCs w:val="28"/>
          <w:lang w:val="uk-UA"/>
        </w:rPr>
        <w:t>их</w:t>
      </w:r>
      <w:r w:rsidRPr="0010703B">
        <w:rPr>
          <w:sz w:val="28"/>
          <w:szCs w:val="28"/>
          <w:lang w:val="uk-UA"/>
        </w:rPr>
        <w:t xml:space="preserve"> до малих архітектурних форм територі</w:t>
      </w:r>
      <w:r>
        <w:rPr>
          <w:sz w:val="28"/>
          <w:szCs w:val="28"/>
          <w:lang w:val="uk-UA"/>
        </w:rPr>
        <w:t>й</w:t>
      </w:r>
      <w:r w:rsidRPr="0010703B">
        <w:rPr>
          <w:sz w:val="28"/>
          <w:szCs w:val="28"/>
          <w:lang w:val="uk-UA"/>
        </w:rPr>
        <w:t>, оновленню їх зовнішнього вигляду, дотриманню правил торгівлі та ін.</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Комунальні підприємства, функціонально підпорядковані Департаменту адміністративних послуг і споживчого ринку бюджетні кошти</w:t>
      </w:r>
      <w:r>
        <w:rPr>
          <w:sz w:val="28"/>
          <w:szCs w:val="28"/>
          <w:lang w:val="uk-UA"/>
        </w:rPr>
        <w:t xml:space="preserve"> за 9 місяців 2021 року</w:t>
      </w:r>
      <w:r w:rsidRPr="0010703B">
        <w:rPr>
          <w:sz w:val="28"/>
          <w:szCs w:val="28"/>
          <w:lang w:val="uk-UA"/>
        </w:rPr>
        <w:t xml:space="preserve"> не отриму</w:t>
      </w:r>
      <w:r>
        <w:rPr>
          <w:sz w:val="28"/>
          <w:szCs w:val="28"/>
          <w:lang w:val="uk-UA"/>
        </w:rPr>
        <w:t xml:space="preserve">вали, </w:t>
      </w:r>
      <w:r w:rsidRPr="00E12C1E">
        <w:rPr>
          <w:sz w:val="28"/>
          <w:szCs w:val="28"/>
          <w:lang w:val="uk-UA"/>
        </w:rPr>
        <w:t>крім КП «Міський торговий ринок».</w:t>
      </w:r>
      <w:r w:rsidRPr="0010703B">
        <w:rPr>
          <w:sz w:val="28"/>
          <w:szCs w:val="28"/>
          <w:lang w:val="uk-UA"/>
        </w:rPr>
        <w:t xml:space="preserve"> Фінансово-господарська діяльність підприємств здійсню</w:t>
      </w:r>
      <w:r>
        <w:rPr>
          <w:sz w:val="28"/>
          <w:szCs w:val="28"/>
          <w:lang w:val="uk-UA"/>
        </w:rPr>
        <w:t>валась</w:t>
      </w:r>
      <w:r w:rsidRPr="0010703B">
        <w:rPr>
          <w:sz w:val="28"/>
          <w:szCs w:val="28"/>
          <w:lang w:val="uk-UA"/>
        </w:rPr>
        <w:t xml:space="preserve"> за рахунок власних обігових коштів.</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Виконання </w:t>
      </w:r>
      <w:r>
        <w:rPr>
          <w:sz w:val="28"/>
          <w:szCs w:val="28"/>
          <w:lang w:val="uk-UA"/>
        </w:rPr>
        <w:t>запланованих</w:t>
      </w:r>
      <w:r w:rsidRPr="0010703B">
        <w:rPr>
          <w:sz w:val="28"/>
          <w:szCs w:val="28"/>
          <w:lang w:val="uk-UA"/>
        </w:rPr>
        <w:t xml:space="preserve"> 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за 9 місяців</w:t>
      </w:r>
      <w:r>
        <w:rPr>
          <w:sz w:val="28"/>
          <w:lang w:val="uk-UA"/>
        </w:rPr>
        <w:t xml:space="preserve"> 2021 р. </w:t>
      </w:r>
      <w:r w:rsidRPr="0010703B">
        <w:rPr>
          <w:sz w:val="28"/>
          <w:szCs w:val="28"/>
          <w:lang w:val="uk-UA"/>
        </w:rPr>
        <w:t>усі підприємства будуть прибутковими</w:t>
      </w:r>
      <w:r>
        <w:rPr>
          <w:sz w:val="28"/>
          <w:szCs w:val="28"/>
          <w:lang w:val="uk-UA"/>
        </w:rPr>
        <w:t>, крім КП «Підземне місто»</w:t>
      </w:r>
      <w:r w:rsidRPr="0010703B">
        <w:rPr>
          <w:sz w:val="28"/>
          <w:szCs w:val="28"/>
          <w:lang w:val="uk-UA"/>
        </w:rPr>
        <w:t>. Загальний чистий прибуток комунальних підприємств</w:t>
      </w:r>
      <w:r>
        <w:rPr>
          <w:sz w:val="28"/>
          <w:szCs w:val="28"/>
          <w:lang w:val="uk-UA"/>
        </w:rPr>
        <w:t xml:space="preserve">, крім КП «Підземне місто», </w:t>
      </w:r>
      <w:r w:rsidRPr="0010703B">
        <w:rPr>
          <w:sz w:val="28"/>
          <w:szCs w:val="28"/>
          <w:lang w:val="uk-UA"/>
        </w:rPr>
        <w:t xml:space="preserve">складе </w:t>
      </w:r>
      <w:r>
        <w:rPr>
          <w:sz w:val="28"/>
          <w:szCs w:val="28"/>
          <w:lang w:val="uk-UA"/>
        </w:rPr>
        <w:t>біля 2</w:t>
      </w:r>
      <w:r w:rsidRPr="00B561C0">
        <w:rPr>
          <w:sz w:val="28"/>
          <w:szCs w:val="28"/>
          <w:lang w:val="uk-UA"/>
        </w:rPr>
        <w:t>00</w:t>
      </w:r>
      <w:r>
        <w:rPr>
          <w:sz w:val="28"/>
          <w:szCs w:val="28"/>
          <w:lang w:val="uk-UA"/>
        </w:rPr>
        <w:t xml:space="preserve"> тис</w:t>
      </w:r>
      <w:r w:rsidRPr="0010703B">
        <w:rPr>
          <w:sz w:val="28"/>
          <w:szCs w:val="28"/>
          <w:lang w:val="uk-UA"/>
        </w:rPr>
        <w:t>. грн</w:t>
      </w:r>
      <w:r>
        <w:rPr>
          <w:sz w:val="28"/>
          <w:szCs w:val="28"/>
          <w:lang w:val="uk-UA"/>
        </w:rPr>
        <w:t>. В зв’язку зі змінами у законодавстві (змінами положення Закону України від 3 жовтня 2019 року №157-</w:t>
      </w:r>
      <w:r>
        <w:rPr>
          <w:sz w:val="28"/>
          <w:szCs w:val="28"/>
          <w:lang w:val="en-US"/>
        </w:rPr>
        <w:t>IX</w:t>
      </w:r>
      <w:r>
        <w:rPr>
          <w:sz w:val="28"/>
          <w:szCs w:val="28"/>
          <w:lang w:val="uk-UA"/>
        </w:rPr>
        <w:t xml:space="preserve"> «Про оренду державного та комунального майна») КП «Підземне місто» очікує збиток у сумі 1,0 млн грн. Тому підприємство з 1 липня        2021 року нараховує амортизацію на переоцінені основні засоби. Різниця між попередніми сумами амортизації і амортизацією переоцінених об’єктів складає 1023 тис. грн щомісяця. Вся нарахована амортизація включається до собівартості наданих послуг. Таким чином, збиток підприємства за друге півріччя 2021 року складається виключно з суми зростання переоцінених об’єктів. </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 xml:space="preserve">Незважаючи на позитивні тенденції розвитку комунальних підприємств, функціонально підпорядкованих </w:t>
      </w:r>
      <w:r>
        <w:rPr>
          <w:sz w:val="28"/>
          <w:szCs w:val="28"/>
          <w:lang w:val="uk-UA"/>
        </w:rPr>
        <w:t>Д</w:t>
      </w:r>
      <w:r w:rsidRPr="0010703B">
        <w:rPr>
          <w:sz w:val="28"/>
          <w:szCs w:val="28"/>
          <w:lang w:val="uk-UA"/>
        </w:rPr>
        <w:t xml:space="preserve">епартаменту, </w:t>
      </w:r>
      <w:r>
        <w:rPr>
          <w:sz w:val="28"/>
          <w:szCs w:val="28"/>
          <w:lang w:val="uk-UA"/>
        </w:rPr>
        <w:t>наявна низка</w:t>
      </w:r>
      <w:r w:rsidRPr="0010703B">
        <w:rPr>
          <w:sz w:val="28"/>
          <w:szCs w:val="28"/>
          <w:lang w:val="uk-UA"/>
        </w:rPr>
        <w:t xml:space="preserve"> невирішених проблем:</w:t>
      </w:r>
    </w:p>
    <w:p w:rsidR="0037082D" w:rsidRDefault="0037082D" w:rsidP="00685EEA">
      <w:pPr>
        <w:tabs>
          <w:tab w:val="left" w:pos="993"/>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 xml:space="preserve">недостатність власних обігових коштів. КП «Сігма» </w:t>
      </w:r>
      <w:r>
        <w:rPr>
          <w:sz w:val="28"/>
          <w:szCs w:val="28"/>
          <w:lang w:val="uk-UA"/>
        </w:rPr>
        <w:t xml:space="preserve">ХМР </w:t>
      </w:r>
      <w:r w:rsidRPr="0010703B">
        <w:rPr>
          <w:sz w:val="28"/>
          <w:szCs w:val="28"/>
          <w:lang w:val="uk-UA"/>
        </w:rPr>
        <w:t>планувалося впровадити нове технологічне устаткування типу парок</w:t>
      </w:r>
      <w:r>
        <w:rPr>
          <w:sz w:val="28"/>
          <w:szCs w:val="28"/>
          <w:lang w:val="uk-UA"/>
        </w:rPr>
        <w:t>онвектоматів, індукційних печей, двох 200-літрових електричних котлів для приготування перших страв.</w:t>
      </w:r>
      <w:r w:rsidRPr="0010703B">
        <w:rPr>
          <w:sz w:val="28"/>
          <w:szCs w:val="28"/>
          <w:lang w:val="uk-UA"/>
        </w:rPr>
        <w:t xml:space="preserve"> Через нестачу грошових коштів і підвищення оплат</w:t>
      </w:r>
      <w:r>
        <w:rPr>
          <w:sz w:val="28"/>
          <w:szCs w:val="28"/>
          <w:lang w:val="uk-UA"/>
        </w:rPr>
        <w:t>и</w:t>
      </w:r>
      <w:r w:rsidRPr="0010703B">
        <w:rPr>
          <w:sz w:val="28"/>
          <w:szCs w:val="28"/>
          <w:lang w:val="uk-UA"/>
        </w:rPr>
        <w:t xml:space="preserve"> за комунальні послуги, устаткування не було придбане</w:t>
      </w:r>
      <w:r>
        <w:rPr>
          <w:sz w:val="28"/>
          <w:szCs w:val="28"/>
          <w:lang w:val="uk-UA"/>
        </w:rPr>
        <w:t>;</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КП «Баст» </w:t>
      </w:r>
      <w:r w:rsidRPr="0011563E">
        <w:rPr>
          <w:sz w:val="28"/>
          <w:szCs w:val="28"/>
          <w:lang w:val="uk-UA"/>
        </w:rPr>
        <w:t xml:space="preserve">практично призупинило обробку білизни лікувально-профілактичних установ, </w:t>
      </w:r>
      <w:r>
        <w:rPr>
          <w:sz w:val="28"/>
          <w:szCs w:val="28"/>
          <w:lang w:val="uk-UA"/>
        </w:rPr>
        <w:t>у</w:t>
      </w:r>
      <w:r w:rsidRPr="0011563E">
        <w:rPr>
          <w:sz w:val="28"/>
          <w:szCs w:val="28"/>
          <w:lang w:val="uk-UA"/>
        </w:rPr>
        <w:t xml:space="preserve"> зв’язку з наявність застарілого обладнання, що вимагає модерніз</w:t>
      </w:r>
      <w:r>
        <w:rPr>
          <w:sz w:val="28"/>
          <w:szCs w:val="28"/>
          <w:lang w:val="uk-UA"/>
        </w:rPr>
        <w:t>ації і технологічного оснащення (</w:t>
      </w:r>
      <w:r w:rsidRPr="0011563E">
        <w:rPr>
          <w:sz w:val="28"/>
          <w:szCs w:val="28"/>
          <w:lang w:val="uk-UA"/>
        </w:rPr>
        <w:t>знос устаткування складає до 90%</w:t>
      </w:r>
      <w:r>
        <w:rPr>
          <w:sz w:val="28"/>
          <w:szCs w:val="28"/>
          <w:lang w:val="uk-UA"/>
        </w:rPr>
        <w:t xml:space="preserve">) та </w:t>
      </w:r>
      <w:r w:rsidRPr="0010703B">
        <w:rPr>
          <w:sz w:val="28"/>
          <w:szCs w:val="28"/>
          <w:lang w:val="uk-UA"/>
        </w:rPr>
        <w:t>недостатніст</w:t>
      </w:r>
      <w:r>
        <w:rPr>
          <w:sz w:val="28"/>
          <w:szCs w:val="28"/>
          <w:lang w:val="uk-UA"/>
        </w:rPr>
        <w:t>ю</w:t>
      </w:r>
      <w:r w:rsidRPr="0010703B">
        <w:rPr>
          <w:sz w:val="28"/>
          <w:szCs w:val="28"/>
          <w:lang w:val="uk-UA"/>
        </w:rPr>
        <w:t xml:space="preserve"> власних обігових коштів</w:t>
      </w:r>
      <w:r>
        <w:rPr>
          <w:sz w:val="28"/>
          <w:szCs w:val="28"/>
          <w:lang w:val="uk-UA"/>
        </w:rPr>
        <w:t>.</w:t>
      </w:r>
    </w:p>
    <w:p w:rsidR="0037082D" w:rsidRPr="00766A14"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766A14">
        <w:rPr>
          <w:sz w:val="28"/>
          <w:szCs w:val="28"/>
          <w:lang w:val="uk-UA"/>
        </w:rPr>
        <w:t xml:space="preserve"> Вирішення проблем і збільшення прибутку підприємств планується досягти за рахунок заходів </w:t>
      </w:r>
      <w:r>
        <w:rPr>
          <w:sz w:val="28"/>
          <w:szCs w:val="28"/>
          <w:lang w:val="uk-UA"/>
        </w:rPr>
        <w:t>з підвищення</w:t>
      </w:r>
      <w:r w:rsidRPr="00766A14">
        <w:rPr>
          <w:sz w:val="28"/>
          <w:szCs w:val="28"/>
          <w:lang w:val="uk-UA"/>
        </w:rPr>
        <w:t xml:space="preserve"> ефективності роботи:</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w:t>
      </w:r>
      <w:r w:rsidRPr="0010703B">
        <w:rPr>
          <w:sz w:val="28"/>
          <w:szCs w:val="28"/>
          <w:lang w:val="uk-UA"/>
        </w:rPr>
        <w:t xml:space="preserve">розвитку мережі громадського харчування, поліпшення асортименту продукції, що </w:t>
      </w:r>
      <w:r>
        <w:rPr>
          <w:sz w:val="28"/>
          <w:szCs w:val="28"/>
          <w:lang w:val="uk-UA"/>
        </w:rPr>
        <w:t>виготовляється</w:t>
      </w:r>
      <w:r w:rsidRPr="0010703B">
        <w:rPr>
          <w:sz w:val="28"/>
          <w:szCs w:val="28"/>
          <w:lang w:val="uk-UA"/>
        </w:rPr>
        <w:t>, поліпшення її якості</w:t>
      </w:r>
      <w:r>
        <w:rPr>
          <w:sz w:val="28"/>
          <w:szCs w:val="28"/>
          <w:lang w:val="uk-UA"/>
        </w:rPr>
        <w:t xml:space="preserve"> </w:t>
      </w:r>
      <w:r w:rsidRPr="0010703B">
        <w:rPr>
          <w:sz w:val="28"/>
          <w:szCs w:val="28"/>
          <w:lang w:val="uk-UA"/>
        </w:rPr>
        <w:t>(КП «Сігма»</w:t>
      </w:r>
      <w:r>
        <w:rPr>
          <w:sz w:val="28"/>
          <w:szCs w:val="28"/>
          <w:lang w:val="uk-UA"/>
        </w:rPr>
        <w:t xml:space="preserve"> ХМР</w:t>
      </w:r>
      <w:r w:rsidRPr="0010703B">
        <w:rPr>
          <w:sz w:val="28"/>
          <w:szCs w:val="28"/>
          <w:lang w:val="uk-UA"/>
        </w:rPr>
        <w:t>);</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w:t>
      </w:r>
      <w:r w:rsidRPr="0010703B">
        <w:rPr>
          <w:sz w:val="28"/>
          <w:szCs w:val="28"/>
          <w:lang w:val="uk-UA"/>
        </w:rPr>
        <w:t>придбання нових мобільних туалетних кабін за рахунок власних коштів (КП «ЮНА»);</w:t>
      </w:r>
    </w:p>
    <w:p w:rsidR="0037082D" w:rsidRPr="0010703B" w:rsidRDefault="0037082D" w:rsidP="00685EEA">
      <w:pPr>
        <w:tabs>
          <w:tab w:val="left" w:pos="709"/>
          <w:tab w:val="left" w:pos="851"/>
        </w:tabs>
        <w:ind w:firstLine="709"/>
        <w:jc w:val="both"/>
        <w:rPr>
          <w:sz w:val="28"/>
          <w:szCs w:val="28"/>
          <w:lang w:val="uk-UA"/>
        </w:rPr>
      </w:pPr>
      <w:r w:rsidRPr="0010703B">
        <w:rPr>
          <w:sz w:val="28"/>
          <w:szCs w:val="28"/>
          <w:lang w:val="uk-UA"/>
        </w:rPr>
        <w:t>-</w:t>
      </w:r>
      <w:r>
        <w:rPr>
          <w:sz w:val="28"/>
          <w:szCs w:val="28"/>
          <w:lang w:val="uk-UA"/>
        </w:rPr>
        <w:t> досягнення балансу інтересів орендодавців та орендарів щодо максимізації доходів від оренди комунального майна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w:t>
      </w:r>
    </w:p>
    <w:p w:rsidR="0037082D"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0703B">
        <w:rPr>
          <w:sz w:val="28"/>
          <w:szCs w:val="28"/>
          <w:lang w:val="uk-UA"/>
        </w:rPr>
        <w:t>-</w:t>
      </w:r>
      <w:r>
        <w:rPr>
          <w:sz w:val="28"/>
          <w:szCs w:val="28"/>
          <w:lang w:val="uk-UA"/>
        </w:rPr>
        <w:t xml:space="preserve">  </w:t>
      </w:r>
      <w:r w:rsidRPr="0010703B">
        <w:rPr>
          <w:sz w:val="28"/>
          <w:szCs w:val="28"/>
          <w:lang w:val="uk-UA"/>
        </w:rPr>
        <w:t>збільшення кількості послуг</w:t>
      </w:r>
      <w:r>
        <w:rPr>
          <w:sz w:val="28"/>
          <w:szCs w:val="28"/>
          <w:lang w:val="uk-UA"/>
        </w:rPr>
        <w:t xml:space="preserve">, </w:t>
      </w:r>
      <w:r w:rsidRPr="0010703B">
        <w:rPr>
          <w:sz w:val="28"/>
          <w:szCs w:val="28"/>
          <w:lang w:val="uk-UA"/>
        </w:rPr>
        <w:t>що надаються (КП «ЮНА», КП «Сігма»</w:t>
      </w:r>
      <w:r>
        <w:rPr>
          <w:sz w:val="28"/>
          <w:szCs w:val="28"/>
          <w:lang w:val="uk-UA"/>
        </w:rPr>
        <w:t xml:space="preserve"> ХМР</w:t>
      </w:r>
      <w:r w:rsidRPr="0010703B">
        <w:rPr>
          <w:sz w:val="28"/>
          <w:szCs w:val="28"/>
          <w:lang w:val="uk-UA"/>
        </w:rPr>
        <w:t xml:space="preserve">, </w:t>
      </w:r>
      <w:r>
        <w:rPr>
          <w:sz w:val="28"/>
          <w:szCs w:val="28"/>
          <w:lang w:val="uk-UA"/>
        </w:rPr>
        <w:t>КП «Підземне місто», КП «Баст»);</w:t>
      </w:r>
    </w:p>
    <w:p w:rsidR="0037082D" w:rsidRPr="0010703B" w:rsidRDefault="0037082D" w:rsidP="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Pr>
          <w:sz w:val="28"/>
          <w:szCs w:val="28"/>
          <w:lang w:val="uk-UA"/>
        </w:rPr>
        <w:tab/>
        <w:t xml:space="preserve">вживання заходів щодо прискорення робіт з будівництва торговельного комплексу (КП «Міський торговий ринок»). </w:t>
      </w:r>
    </w:p>
    <w:p w:rsidR="0037082D" w:rsidRPr="001704C2" w:rsidRDefault="0037082D" w:rsidP="00685EEA">
      <w:pPr>
        <w:pStyle w:val="ListParagraph"/>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w:t>
      </w:r>
      <w:r>
        <w:rPr>
          <w:sz w:val="28"/>
          <w:szCs w:val="28"/>
          <w:lang w:val="uk-UA"/>
        </w:rPr>
        <w:t xml:space="preserve"> сфері захисту прав споживачів та Правил торгівлі на ринках міста Харкова, затверджених рішенням 15 сесії Харківської міської ради 5 скликання від 03.10.2007 №205/07 (зі змінами та доповненнями), </w:t>
      </w:r>
      <w:r w:rsidRPr="001704C2">
        <w:rPr>
          <w:sz w:val="28"/>
          <w:lang w:val="uk-UA"/>
        </w:rPr>
        <w:t>здійсню</w:t>
      </w:r>
      <w:r>
        <w:rPr>
          <w:sz w:val="28"/>
          <w:lang w:val="uk-UA"/>
        </w:rPr>
        <w:t xml:space="preserve">ють </w:t>
      </w:r>
      <w:r w:rsidRPr="001704C2">
        <w:rPr>
          <w:sz w:val="28"/>
          <w:lang w:val="uk-UA"/>
        </w:rPr>
        <w:t xml:space="preserve"> постійний контроль </w:t>
      </w:r>
      <w:r>
        <w:rPr>
          <w:sz w:val="28"/>
          <w:lang w:val="uk-UA"/>
        </w:rPr>
        <w:t>над</w:t>
      </w:r>
      <w:r w:rsidRPr="001704C2">
        <w:rPr>
          <w:sz w:val="28"/>
          <w:lang w:val="uk-UA"/>
        </w:rPr>
        <w:t xml:space="preserve"> дотримання</w:t>
      </w:r>
      <w:r>
        <w:rPr>
          <w:sz w:val="28"/>
          <w:lang w:val="uk-UA"/>
        </w:rPr>
        <w:t xml:space="preserve">м </w:t>
      </w:r>
      <w:r w:rsidRPr="001704C2">
        <w:rPr>
          <w:sz w:val="28"/>
          <w:lang w:val="uk-UA"/>
        </w:rPr>
        <w:t>вимог чинного законодавства у сфері торгівлі</w:t>
      </w:r>
      <w:r>
        <w:rPr>
          <w:sz w:val="28"/>
          <w:lang w:val="uk-UA"/>
        </w:rPr>
        <w:t xml:space="preserve">, ресторанного господарства </w:t>
      </w:r>
      <w:r w:rsidRPr="001704C2">
        <w:rPr>
          <w:sz w:val="28"/>
          <w:lang w:val="uk-UA"/>
        </w:rPr>
        <w:t>та побутового обслуговування</w:t>
      </w:r>
      <w:r>
        <w:rPr>
          <w:sz w:val="28"/>
          <w:lang w:val="uk-UA"/>
        </w:rPr>
        <w:t xml:space="preserve"> населення</w:t>
      </w:r>
      <w:r w:rsidRPr="001704C2">
        <w:rPr>
          <w:sz w:val="28"/>
          <w:lang w:val="uk-UA"/>
        </w:rPr>
        <w:t>.</w:t>
      </w:r>
    </w:p>
    <w:p w:rsidR="0037082D" w:rsidRPr="0033569F" w:rsidRDefault="0037082D" w:rsidP="00685EEA">
      <w:pPr>
        <w:pStyle w:val="BodyTextIndent"/>
        <w:ind w:firstLine="786"/>
      </w:pPr>
      <w:r w:rsidRPr="001704C2">
        <w:t xml:space="preserve">Відповідно до повноважень органів місцевого самоврядування визначених </w:t>
      </w:r>
      <w:r>
        <w:t>у</w:t>
      </w:r>
      <w:r w:rsidRPr="001704C2">
        <w:t xml:space="preserve"> Кодексі України про </w:t>
      </w:r>
      <w:r>
        <w:t>адміністративні правопорушення було перевірено 136 суб’єктів господарювання. Порушення не виявлені.</w:t>
      </w:r>
    </w:p>
    <w:p w:rsidR="0037082D" w:rsidRPr="000440AC" w:rsidRDefault="0037082D" w:rsidP="00685EEA">
      <w:pPr>
        <w:ind w:firstLine="709"/>
        <w:jc w:val="both"/>
        <w:rPr>
          <w:sz w:val="28"/>
          <w:szCs w:val="28"/>
          <w:lang w:val="uk-UA"/>
        </w:rPr>
      </w:pPr>
      <w:r w:rsidRPr="000440AC">
        <w:rPr>
          <w:sz w:val="28"/>
          <w:szCs w:val="28"/>
          <w:lang w:val="uk-UA"/>
        </w:rPr>
        <w:t xml:space="preserve">Департаментом вживались </w:t>
      </w:r>
      <w:r>
        <w:rPr>
          <w:sz w:val="28"/>
          <w:szCs w:val="28"/>
          <w:lang w:val="uk-UA"/>
        </w:rPr>
        <w:t xml:space="preserve">наступні </w:t>
      </w:r>
      <w:r w:rsidRPr="000440AC">
        <w:rPr>
          <w:sz w:val="28"/>
          <w:szCs w:val="28"/>
          <w:lang w:val="uk-UA"/>
        </w:rPr>
        <w:t>заходи щодо запобігання поширення на території підприємств сфери споживчого ринку міста Харкова гос</w:t>
      </w:r>
      <w:r>
        <w:rPr>
          <w:sz w:val="28"/>
          <w:szCs w:val="28"/>
          <w:lang w:val="uk-UA"/>
        </w:rPr>
        <w:t>трої респіраторної хвороби COVI</w:t>
      </w:r>
      <w:r>
        <w:rPr>
          <w:sz w:val="28"/>
          <w:szCs w:val="28"/>
          <w:lang w:val="en-US"/>
        </w:rPr>
        <w:t>D</w:t>
      </w:r>
      <w:r w:rsidRPr="000440AC">
        <w:rPr>
          <w:sz w:val="28"/>
          <w:szCs w:val="28"/>
          <w:lang w:val="uk-UA"/>
        </w:rPr>
        <w:t>-19</w:t>
      </w:r>
      <w:r>
        <w:rPr>
          <w:sz w:val="28"/>
          <w:szCs w:val="28"/>
          <w:lang w:val="uk-UA"/>
        </w:rPr>
        <w:t>.</w:t>
      </w:r>
    </w:p>
    <w:p w:rsidR="0037082D" w:rsidRPr="000440AC" w:rsidRDefault="0037082D" w:rsidP="00685EEA">
      <w:pPr>
        <w:tabs>
          <w:tab w:val="left" w:pos="567"/>
        </w:tabs>
        <w:autoSpaceDE w:val="0"/>
        <w:autoSpaceDN w:val="0"/>
        <w:ind w:firstLine="709"/>
        <w:jc w:val="both"/>
        <w:rPr>
          <w:rFonts w:eastAsia="SimSun"/>
          <w:sz w:val="28"/>
          <w:szCs w:val="28"/>
          <w:lang w:val="uk-UA"/>
        </w:rPr>
      </w:pPr>
      <w:r w:rsidRPr="000440AC">
        <w:rPr>
          <w:rFonts w:eastAsia="SimSun"/>
          <w:sz w:val="28"/>
          <w:szCs w:val="28"/>
          <w:lang w:val="uk-UA"/>
        </w:rPr>
        <w:t>На вебсайті Департаменту «Підприємництво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 Цей розділ дозволяє підприємцям отримувати виключно офіційну інформацію, зібрану в єдиному місці.</w:t>
      </w:r>
    </w:p>
    <w:p w:rsidR="0037082D" w:rsidRPr="000440AC" w:rsidRDefault="0037082D" w:rsidP="00685EEA">
      <w:pPr>
        <w:tabs>
          <w:tab w:val="left" w:pos="567"/>
        </w:tabs>
        <w:autoSpaceDE w:val="0"/>
        <w:autoSpaceDN w:val="0"/>
        <w:ind w:firstLine="709"/>
        <w:jc w:val="both"/>
        <w:rPr>
          <w:sz w:val="28"/>
          <w:szCs w:val="28"/>
          <w:lang w:val="uk-UA"/>
        </w:rPr>
      </w:pPr>
      <w:r w:rsidRPr="000440AC">
        <w:rPr>
          <w:rFonts w:eastAsia="SimSun"/>
          <w:sz w:val="28"/>
          <w:szCs w:val="28"/>
          <w:lang w:val="uk-UA"/>
        </w:rPr>
        <w:t xml:space="preserve">На сайті доступна інформація про діючи обмеження для малого та середнього бізнесу з метою протидії поширенню захворювання </w:t>
      </w:r>
      <w:r w:rsidRPr="000440AC">
        <w:rPr>
          <w:sz w:val="28"/>
          <w:szCs w:val="28"/>
          <w:lang w:val="uk-UA"/>
        </w:rPr>
        <w:t>COVID-19, та перелік заходів державної підтримки, відповіді на низку питань від бізнесу.</w:t>
      </w:r>
    </w:p>
    <w:p w:rsidR="0037082D" w:rsidRDefault="0037082D" w:rsidP="00685EEA">
      <w:pPr>
        <w:tabs>
          <w:tab w:val="left" w:pos="567"/>
        </w:tabs>
        <w:autoSpaceDE w:val="0"/>
        <w:autoSpaceDN w:val="0"/>
        <w:ind w:firstLine="709"/>
        <w:jc w:val="both"/>
        <w:rPr>
          <w:sz w:val="28"/>
          <w:szCs w:val="28"/>
          <w:lang w:val="uk-UA"/>
        </w:rPr>
      </w:pPr>
      <w:r w:rsidRPr="000440AC">
        <w:rPr>
          <w:sz w:val="28"/>
          <w:szCs w:val="28"/>
          <w:lang w:val="uk-UA"/>
        </w:rPr>
        <w:t>Ресурс продовжує наповнюватись корисними посиланнями, порадами фахівців та новинами для підприємців.</w:t>
      </w:r>
    </w:p>
    <w:p w:rsidR="0037082D" w:rsidRPr="000440AC" w:rsidRDefault="0037082D" w:rsidP="00685EEA">
      <w:pPr>
        <w:tabs>
          <w:tab w:val="left" w:pos="567"/>
        </w:tabs>
        <w:autoSpaceDE w:val="0"/>
        <w:autoSpaceDN w:val="0"/>
        <w:ind w:firstLine="709"/>
        <w:jc w:val="both"/>
        <w:rPr>
          <w:sz w:val="28"/>
          <w:szCs w:val="28"/>
          <w:lang w:val="uk-UA"/>
        </w:rPr>
      </w:pPr>
      <w:r>
        <w:rPr>
          <w:sz w:val="28"/>
          <w:szCs w:val="28"/>
          <w:lang w:val="uk-UA"/>
        </w:rPr>
        <w:t>Для вжиття відповідних заходів щодо посилення контролю над обов’язковим дотриманням маскового режиму, соціального дистанціювання та інформування продавців і відвідувачів щодо переваг вакцинації для запобігання розвитку важких форм захворювання на COVI</w:t>
      </w:r>
      <w:r>
        <w:rPr>
          <w:sz w:val="28"/>
          <w:szCs w:val="28"/>
          <w:lang w:val="en-US"/>
        </w:rPr>
        <w:t>D</w:t>
      </w:r>
      <w:r w:rsidRPr="000440AC">
        <w:rPr>
          <w:sz w:val="28"/>
          <w:szCs w:val="28"/>
          <w:lang w:val="uk-UA"/>
        </w:rPr>
        <w:t>-19</w:t>
      </w:r>
      <w:r>
        <w:rPr>
          <w:sz w:val="28"/>
          <w:szCs w:val="28"/>
          <w:lang w:val="uk-UA"/>
        </w:rPr>
        <w:t xml:space="preserve"> керівникам підприємств сфери споживчого ринку міста Харкова були направлені листи.</w:t>
      </w:r>
    </w:p>
    <w:p w:rsidR="0037082D" w:rsidRPr="000627C4" w:rsidRDefault="0037082D" w:rsidP="00685EEA">
      <w:pPr>
        <w:ind w:firstLine="709"/>
        <w:jc w:val="both"/>
        <w:rPr>
          <w:lang w:val="uk-UA"/>
        </w:rPr>
      </w:pPr>
      <w:r w:rsidRPr="000440AC">
        <w:rPr>
          <w:sz w:val="28"/>
          <w:szCs w:val="28"/>
          <w:lang w:val="uk-UA"/>
        </w:rPr>
        <w:t>Працівниками Департаменту постійно надається відповідна інформація, консультації, методична допомога підприємствам сфери споживчого ринку, харчової промисловості та населенню з питань запобігання поширення гос</w:t>
      </w:r>
      <w:r>
        <w:rPr>
          <w:sz w:val="28"/>
          <w:szCs w:val="28"/>
          <w:lang w:val="uk-UA"/>
        </w:rPr>
        <w:t>трої респіраторної хвороби COVI</w:t>
      </w:r>
      <w:r>
        <w:rPr>
          <w:sz w:val="28"/>
          <w:szCs w:val="28"/>
          <w:lang w:val="en-US"/>
        </w:rPr>
        <w:t>D</w:t>
      </w:r>
      <w:r w:rsidRPr="000440AC">
        <w:rPr>
          <w:sz w:val="28"/>
          <w:szCs w:val="28"/>
          <w:lang w:val="uk-UA"/>
        </w:rPr>
        <w:t>-19.</w:t>
      </w:r>
    </w:p>
    <w:p w:rsidR="0037082D" w:rsidRPr="001704C2" w:rsidRDefault="0037082D" w:rsidP="00685EEA">
      <w:pPr>
        <w:pStyle w:val="BodyTextIndent"/>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37082D" w:rsidRPr="001704C2" w:rsidRDefault="0037082D" w:rsidP="00685EEA">
      <w:pPr>
        <w:pStyle w:val="Heading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37082D" w:rsidRPr="001704C2" w:rsidRDefault="0037082D" w:rsidP="00685EEA">
      <w:pPr>
        <w:ind w:left="1134"/>
        <w:jc w:val="both"/>
        <w:rPr>
          <w:sz w:val="28"/>
          <w:szCs w:val="28"/>
          <w:lang w:val="uk-UA"/>
        </w:rPr>
      </w:pPr>
      <w:r w:rsidRPr="001704C2">
        <w:rPr>
          <w:sz w:val="28"/>
          <w:lang w:val="uk-UA"/>
        </w:rPr>
        <w:t xml:space="preserve">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w:t>
      </w:r>
      <w:r w:rsidRPr="00AD2085">
        <w:rPr>
          <w:sz w:val="28"/>
          <w:lang w:val="uk-UA"/>
        </w:rPr>
        <w:t>1139</w:t>
      </w:r>
      <w:r w:rsidRPr="009131E2">
        <w:rPr>
          <w:b/>
          <w:sz w:val="28"/>
          <w:lang w:val="uk-UA"/>
        </w:rPr>
        <w:t xml:space="preserve"> </w:t>
      </w:r>
      <w:r w:rsidRPr="001704C2">
        <w:rPr>
          <w:sz w:val="28"/>
          <w:lang w:val="uk-UA"/>
        </w:rPr>
        <w:t>од.;</w:t>
      </w:r>
    </w:p>
    <w:p w:rsidR="0037082D" w:rsidRPr="001704C2" w:rsidRDefault="0037082D" w:rsidP="00685EEA">
      <w:pPr>
        <w:numPr>
          <w:ilvl w:val="0"/>
          <w:numId w:val="1"/>
        </w:numPr>
        <w:jc w:val="both"/>
        <w:rPr>
          <w:sz w:val="28"/>
          <w:szCs w:val="28"/>
          <w:lang w:val="uk-UA"/>
        </w:rPr>
      </w:pPr>
      <w:r w:rsidRPr="00407BBA">
        <w:rPr>
          <w:sz w:val="28"/>
          <w:u w:val="single"/>
          <w:lang w:val="uk-UA"/>
        </w:rPr>
        <w:t xml:space="preserve">відсутність Закону </w:t>
      </w:r>
      <w:r>
        <w:rPr>
          <w:sz w:val="28"/>
          <w:u w:val="single"/>
          <w:lang w:val="uk-UA"/>
        </w:rPr>
        <w:t xml:space="preserve"> України </w:t>
      </w:r>
      <w:r w:rsidRPr="00407BBA">
        <w:rPr>
          <w:sz w:val="28"/>
          <w:u w:val="single"/>
          <w:lang w:val="uk-UA"/>
        </w:rPr>
        <w:t>«Про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37082D" w:rsidRPr="001704C2" w:rsidRDefault="0037082D" w:rsidP="00685EEA">
      <w:pPr>
        <w:pStyle w:val="BodyTextIndent"/>
      </w:pPr>
      <w:r w:rsidRPr="001704C2">
        <w:t xml:space="preserve"> У продовж </w:t>
      </w:r>
      <w:r>
        <w:t xml:space="preserve">9 місяців </w:t>
      </w:r>
      <w:r w:rsidRPr="001704C2">
        <w:rPr>
          <w:szCs w:val="28"/>
        </w:rPr>
        <w:t>20</w:t>
      </w:r>
      <w:r>
        <w:rPr>
          <w:szCs w:val="28"/>
        </w:rPr>
        <w:t>21</w:t>
      </w:r>
      <w:r w:rsidRPr="001704C2">
        <w:rPr>
          <w:szCs w:val="28"/>
        </w:rPr>
        <w:t xml:space="preserve"> року</w:t>
      </w:r>
      <w:r w:rsidRPr="001704C2">
        <w:t xml:space="preserve">, </w:t>
      </w:r>
      <w:r>
        <w:t>Д</w:t>
      </w:r>
      <w:r w:rsidRPr="001704C2">
        <w:t xml:space="preserve">епартамент працював над виконанням задач, які включені до „Програми соціального і економічного розвитку </w:t>
      </w:r>
      <w:r>
        <w:t xml:space="preserve">        </w:t>
      </w:r>
      <w:r w:rsidRPr="001704C2">
        <w:t>м. Харкова на 20</w:t>
      </w:r>
      <w:r>
        <w:t>21</w:t>
      </w:r>
      <w:r w:rsidRPr="001704C2">
        <w:t xml:space="preserve"> рік”, спрямованих на:</w:t>
      </w:r>
    </w:p>
    <w:p w:rsidR="0037082D" w:rsidRPr="001704C2" w:rsidRDefault="0037082D" w:rsidP="00685EEA">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37082D" w:rsidRPr="001704C2" w:rsidRDefault="0037082D" w:rsidP="00685EEA">
      <w:pPr>
        <w:numPr>
          <w:ilvl w:val="0"/>
          <w:numId w:val="3"/>
        </w:numPr>
        <w:jc w:val="both"/>
        <w:rPr>
          <w:sz w:val="28"/>
          <w:lang w:val="uk-UA"/>
        </w:rPr>
      </w:pPr>
      <w:r w:rsidRPr="001704C2">
        <w:rPr>
          <w:sz w:val="28"/>
          <w:lang w:val="uk-UA"/>
        </w:rPr>
        <w:t>підвищення якості послуг та культури обслуговування;</w:t>
      </w:r>
    </w:p>
    <w:p w:rsidR="0037082D" w:rsidRPr="001704C2" w:rsidRDefault="0037082D" w:rsidP="00685EEA">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37082D" w:rsidRPr="001704C2" w:rsidRDefault="0037082D" w:rsidP="00685EEA">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37082D" w:rsidRPr="001704C2" w:rsidRDefault="0037082D" w:rsidP="00685EEA">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37082D" w:rsidRPr="00FA0635" w:rsidRDefault="0037082D" w:rsidP="00685EEA">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37082D" w:rsidRPr="001704C2" w:rsidRDefault="0037082D" w:rsidP="00685EEA">
      <w:pPr>
        <w:numPr>
          <w:ilvl w:val="0"/>
          <w:numId w:val="3"/>
        </w:numPr>
        <w:jc w:val="both"/>
        <w:rPr>
          <w:lang w:val="uk-UA"/>
        </w:rPr>
      </w:pPr>
    </w:p>
    <w:p w:rsidR="0037082D" w:rsidRDefault="0037082D" w:rsidP="00685EEA">
      <w:pPr>
        <w:rPr>
          <w:b/>
          <w:sz w:val="28"/>
          <w:szCs w:val="28"/>
          <w:lang w:val="uk-UA"/>
        </w:rPr>
      </w:pPr>
      <w:r w:rsidRPr="001704C2">
        <w:rPr>
          <w:b/>
          <w:sz w:val="28"/>
          <w:szCs w:val="28"/>
          <w:lang w:val="uk-UA"/>
        </w:rPr>
        <w:t>Розділ</w:t>
      </w:r>
      <w:r w:rsidRPr="00641877">
        <w:rPr>
          <w:b/>
          <w:sz w:val="28"/>
          <w:szCs w:val="28"/>
          <w:lang w:val="uk-UA"/>
        </w:rPr>
        <w:t xml:space="preserve"> </w:t>
      </w:r>
      <w:r w:rsidRPr="001704C2">
        <w:rPr>
          <w:b/>
          <w:sz w:val="28"/>
          <w:szCs w:val="28"/>
          <w:lang w:val="uk-UA"/>
        </w:rPr>
        <w:t>V «Регуляторна політика»</w:t>
      </w:r>
    </w:p>
    <w:p w:rsidR="0037082D" w:rsidRDefault="0037082D" w:rsidP="00685EEA">
      <w:pPr>
        <w:ind w:firstLine="851"/>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37082D" w:rsidRPr="001466E3" w:rsidRDefault="0037082D" w:rsidP="00685EEA">
      <w:pPr>
        <w:numPr>
          <w:ilvl w:val="0"/>
          <w:numId w:val="3"/>
        </w:numPr>
        <w:ind w:hanging="219"/>
        <w:jc w:val="both"/>
        <w:rPr>
          <w:sz w:val="28"/>
          <w:lang w:val="uk-UA"/>
        </w:rPr>
      </w:pPr>
      <w:r w:rsidRPr="001466E3">
        <w:rPr>
          <w:sz w:val="28"/>
          <w:lang w:val="uk-UA"/>
        </w:rPr>
        <w:t>планування діяльності з підготовки про</w:t>
      </w:r>
      <w:r>
        <w:rPr>
          <w:sz w:val="28"/>
          <w:lang w:val="uk-UA"/>
        </w:rPr>
        <w:t>є</w:t>
      </w:r>
      <w:r w:rsidRPr="001466E3">
        <w:rPr>
          <w:sz w:val="28"/>
          <w:lang w:val="uk-UA"/>
        </w:rPr>
        <w:t>ктів регуляторних актів;</w:t>
      </w:r>
    </w:p>
    <w:p w:rsidR="0037082D" w:rsidRPr="001466E3" w:rsidRDefault="0037082D" w:rsidP="00685EEA">
      <w:pPr>
        <w:numPr>
          <w:ilvl w:val="0"/>
          <w:numId w:val="3"/>
        </w:numPr>
        <w:ind w:hanging="219"/>
        <w:jc w:val="both"/>
        <w:rPr>
          <w:sz w:val="28"/>
          <w:lang w:val="uk-UA"/>
        </w:rPr>
      </w:pPr>
      <w:r w:rsidRPr="001466E3">
        <w:rPr>
          <w:sz w:val="28"/>
          <w:lang w:val="uk-UA"/>
        </w:rPr>
        <w:t>встановлення єдиного підходу до підготовки аналізу регуляторного впливу про</w:t>
      </w:r>
      <w:r>
        <w:rPr>
          <w:sz w:val="28"/>
          <w:lang w:val="uk-UA"/>
        </w:rPr>
        <w:t>є</w:t>
      </w:r>
      <w:r w:rsidRPr="001466E3">
        <w:rPr>
          <w:sz w:val="28"/>
          <w:lang w:val="uk-UA"/>
        </w:rPr>
        <w:t>ктів нормативно-правових актів, які мають регуляторний характер;</w:t>
      </w:r>
    </w:p>
    <w:p w:rsidR="0037082D" w:rsidRPr="001466E3" w:rsidRDefault="0037082D" w:rsidP="00685EEA">
      <w:pPr>
        <w:numPr>
          <w:ilvl w:val="0"/>
          <w:numId w:val="3"/>
        </w:numPr>
        <w:ind w:hanging="219"/>
        <w:jc w:val="both"/>
        <w:rPr>
          <w:sz w:val="28"/>
          <w:lang w:val="uk-UA"/>
        </w:rPr>
      </w:pPr>
      <w:r w:rsidRPr="001466E3">
        <w:rPr>
          <w:sz w:val="28"/>
          <w:lang w:val="uk-UA"/>
        </w:rPr>
        <w:t>опублікування про</w:t>
      </w:r>
      <w:r>
        <w:rPr>
          <w:sz w:val="28"/>
          <w:lang w:val="uk-UA"/>
        </w:rPr>
        <w:t>є</w:t>
      </w:r>
      <w:r w:rsidRPr="001466E3">
        <w:rPr>
          <w:sz w:val="28"/>
          <w:lang w:val="uk-UA"/>
        </w:rPr>
        <w:t>ктів регуляторних актів у ЗМІ з метою одержання зауважень та пропозицій від фізичних та юридичних осіб, їх об’єднань;</w:t>
      </w:r>
    </w:p>
    <w:p w:rsidR="0037082D" w:rsidRPr="001466E3" w:rsidRDefault="0037082D" w:rsidP="00685EEA">
      <w:pPr>
        <w:numPr>
          <w:ilvl w:val="0"/>
          <w:numId w:val="3"/>
        </w:numPr>
        <w:ind w:hanging="219"/>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w:t>
      </w:r>
      <w:r>
        <w:rPr>
          <w:sz w:val="28"/>
          <w:lang w:val="uk-UA"/>
        </w:rPr>
        <w:t>є</w:t>
      </w:r>
      <w:r w:rsidRPr="001466E3">
        <w:rPr>
          <w:sz w:val="28"/>
          <w:lang w:val="uk-UA"/>
        </w:rPr>
        <w:t>ктами регуляторних актів встановленої процедури;</w:t>
      </w:r>
    </w:p>
    <w:p w:rsidR="0037082D" w:rsidRPr="001466E3" w:rsidRDefault="0037082D" w:rsidP="00685EEA">
      <w:pPr>
        <w:numPr>
          <w:ilvl w:val="0"/>
          <w:numId w:val="3"/>
        </w:numPr>
        <w:ind w:hanging="219"/>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37082D" w:rsidRPr="001466E3" w:rsidRDefault="0037082D" w:rsidP="00685EEA">
      <w:pPr>
        <w:numPr>
          <w:ilvl w:val="0"/>
          <w:numId w:val="3"/>
        </w:numPr>
        <w:ind w:hanging="219"/>
        <w:jc w:val="both"/>
        <w:rPr>
          <w:sz w:val="28"/>
          <w:lang w:val="uk-UA"/>
        </w:rPr>
      </w:pPr>
      <w:r w:rsidRPr="001466E3">
        <w:rPr>
          <w:sz w:val="28"/>
          <w:lang w:val="uk-UA"/>
        </w:rPr>
        <w:t>опублікування в ЗМІ інформації щодо здійснення регуляторної діяльності;</w:t>
      </w:r>
    </w:p>
    <w:p w:rsidR="0037082D" w:rsidRPr="001466E3" w:rsidRDefault="0037082D" w:rsidP="00685EEA">
      <w:pPr>
        <w:numPr>
          <w:ilvl w:val="0"/>
          <w:numId w:val="3"/>
        </w:numPr>
        <w:ind w:hanging="219"/>
        <w:jc w:val="both"/>
        <w:rPr>
          <w:sz w:val="28"/>
          <w:lang w:val="uk-UA"/>
        </w:rPr>
      </w:pPr>
      <w:r w:rsidRPr="001466E3">
        <w:rPr>
          <w:sz w:val="28"/>
          <w:lang w:val="uk-UA"/>
        </w:rPr>
        <w:t>перегляд регуляторних актів;</w:t>
      </w:r>
    </w:p>
    <w:p w:rsidR="0037082D" w:rsidRPr="001466E3" w:rsidRDefault="0037082D" w:rsidP="00685EEA">
      <w:pPr>
        <w:numPr>
          <w:ilvl w:val="0"/>
          <w:numId w:val="3"/>
        </w:numPr>
        <w:ind w:hanging="219"/>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37082D" w:rsidRPr="001466E3" w:rsidRDefault="0037082D" w:rsidP="00685EEA">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37082D" w:rsidRDefault="0037082D" w:rsidP="00685EEA">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Рішенням 38 сесії Харківської міської ради 7 скликання від 02</w:t>
      </w:r>
      <w:r>
        <w:rPr>
          <w:color w:val="000000"/>
          <w:sz w:val="28"/>
          <w:szCs w:val="28"/>
          <w:shd w:val="clear" w:color="auto" w:fill="FFFFFF"/>
          <w:lang w:val="uk-UA"/>
        </w:rPr>
        <w:t xml:space="preserve">.12.2020 № 2315/20 </w:t>
      </w:r>
      <w:r>
        <w:rPr>
          <w:color w:val="212121"/>
          <w:sz w:val="28"/>
          <w:szCs w:val="28"/>
          <w:shd w:val="clear" w:color="auto" w:fill="FFFFFF"/>
          <w:lang w:val="uk-UA"/>
        </w:rPr>
        <w:t xml:space="preserve">затверджений План діяльності з підготовки проєктів регуляторних актів Харківської міської ради на 2021 рік, в якому після внесення змін заплановано розробити 12 регуляторних актів. </w:t>
      </w:r>
    </w:p>
    <w:p w:rsidR="0037082D" w:rsidRDefault="0037082D" w:rsidP="00685EEA">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Рішенням виконавчого комітету Харківської міської ради від 01</w:t>
      </w:r>
      <w:r>
        <w:rPr>
          <w:sz w:val="28"/>
          <w:szCs w:val="28"/>
          <w:lang w:val="uk-UA"/>
        </w:rPr>
        <w:t>.12.2020 №726</w:t>
      </w:r>
      <w:r>
        <w:rPr>
          <w:color w:val="212121"/>
          <w:sz w:val="28"/>
          <w:szCs w:val="28"/>
          <w:shd w:val="clear" w:color="auto" w:fill="FFFFFF"/>
          <w:lang w:val="uk-UA"/>
        </w:rPr>
        <w:t xml:space="preserve"> затверджений План діяльності з підготовки проєктів регуляторних актів виконавчого комітету Харківської міської ради на        2021 рік, в якому, після внесення змін, заплановано розробити                          3 регуляторних акти.</w:t>
      </w:r>
    </w:p>
    <w:p w:rsidR="0037082D" w:rsidRDefault="0037082D" w:rsidP="00685EEA">
      <w:pPr>
        <w:pStyle w:val="HTMLPreformatted"/>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9 місяців     2021 року: </w:t>
      </w:r>
    </w:p>
    <w:p w:rsidR="0037082D" w:rsidRPr="00BD111A" w:rsidRDefault="0037082D" w:rsidP="00685EEA">
      <w:pPr>
        <w:pStyle w:val="HTMLPreformatted"/>
        <w:shd w:val="clear" w:color="auto" w:fill="FFFFFF"/>
        <w:ind w:firstLine="709"/>
        <w:jc w:val="both"/>
        <w:rPr>
          <w:rFonts w:ascii="Times New Roman" w:hAnsi="Times New Roman" w:cs="Times New Roman"/>
          <w:color w:val="212121"/>
          <w:sz w:val="28"/>
          <w:szCs w:val="28"/>
          <w:shd w:val="clear" w:color="auto" w:fill="FFFFFF"/>
        </w:rPr>
      </w:pP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8"/>
        <w:gridCol w:w="1619"/>
      </w:tblGrid>
      <w:tr w:rsidR="0037082D" w:rsidTr="0010127A">
        <w:tc>
          <w:tcPr>
            <w:tcW w:w="4132" w:type="pct"/>
          </w:tcPr>
          <w:p w:rsidR="0037082D" w:rsidRDefault="0037082D" w:rsidP="0010127A">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проєктів регуляторних актів</w:t>
            </w:r>
          </w:p>
        </w:tc>
        <w:tc>
          <w:tcPr>
            <w:tcW w:w="868" w:type="pct"/>
          </w:tcPr>
          <w:p w:rsidR="0037082D" w:rsidRPr="00F27ED8" w:rsidRDefault="0037082D" w:rsidP="006023BF">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7</w:t>
            </w:r>
          </w:p>
        </w:tc>
      </w:tr>
      <w:tr w:rsidR="0037082D" w:rsidTr="0010127A">
        <w:trPr>
          <w:trHeight w:val="709"/>
        </w:trPr>
        <w:tc>
          <w:tcPr>
            <w:tcW w:w="4132" w:type="pct"/>
          </w:tcPr>
          <w:p w:rsidR="0037082D" w:rsidRDefault="0037082D" w:rsidP="0010127A">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проєктів регуляторних актів та аналізів регуляторного впливу до них</w:t>
            </w:r>
          </w:p>
        </w:tc>
        <w:tc>
          <w:tcPr>
            <w:tcW w:w="868" w:type="pct"/>
          </w:tcPr>
          <w:p w:rsidR="0037082D" w:rsidRPr="00F27ED8" w:rsidRDefault="0037082D" w:rsidP="0010127A">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5</w:t>
            </w:r>
          </w:p>
        </w:tc>
      </w:tr>
      <w:tr w:rsidR="0037082D" w:rsidTr="0010127A">
        <w:tc>
          <w:tcPr>
            <w:tcW w:w="4132" w:type="pct"/>
          </w:tcPr>
          <w:p w:rsidR="0037082D" w:rsidRDefault="0037082D" w:rsidP="0010127A">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37082D" w:rsidRDefault="0037082D" w:rsidP="006023BF">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5</w:t>
            </w:r>
          </w:p>
        </w:tc>
      </w:tr>
    </w:tbl>
    <w:p w:rsidR="0037082D" w:rsidRDefault="0037082D" w:rsidP="00685EEA">
      <w:pPr>
        <w:pStyle w:val="HTMLPreformatted"/>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37082D" w:rsidRDefault="0037082D" w:rsidP="00685EEA">
      <w:pPr>
        <w:pStyle w:val="HTMLPreformatted"/>
        <w:shd w:val="clear" w:color="auto" w:fill="FFFFFF"/>
        <w:ind w:firstLine="709"/>
        <w:jc w:val="both"/>
      </w:pPr>
      <w:r>
        <w:rPr>
          <w:rFonts w:ascii="Times New Roman" w:hAnsi="Times New Roman" w:cs="Times New Roman"/>
          <w:color w:val="212121"/>
          <w:sz w:val="28"/>
          <w:szCs w:val="28"/>
        </w:rPr>
        <w:t>Протягом 9 місяців</w:t>
      </w:r>
      <w:r w:rsidRPr="000F7B21">
        <w:rPr>
          <w:rFonts w:ascii="Times New Roman" w:hAnsi="Times New Roman" w:cs="Times New Roman"/>
          <w:color w:val="212121"/>
          <w:sz w:val="28"/>
          <w:szCs w:val="28"/>
        </w:rPr>
        <w:t xml:space="preserve"> </w:t>
      </w:r>
      <w:r>
        <w:rPr>
          <w:rFonts w:ascii="Times New Roman" w:hAnsi="Times New Roman" w:cs="Times New Roman"/>
          <w:color w:val="212121"/>
          <w:sz w:val="28"/>
          <w:szCs w:val="28"/>
        </w:rPr>
        <w:t xml:space="preserve"> </w:t>
      </w:r>
      <w:r w:rsidRPr="000F7B21">
        <w:rPr>
          <w:rFonts w:ascii="Times New Roman" w:hAnsi="Times New Roman" w:cs="Times New Roman"/>
          <w:color w:val="212121"/>
          <w:sz w:val="28"/>
          <w:szCs w:val="28"/>
        </w:rPr>
        <w:t>202</w:t>
      </w:r>
      <w:r>
        <w:rPr>
          <w:rFonts w:ascii="Times New Roman" w:hAnsi="Times New Roman" w:cs="Times New Roman"/>
          <w:color w:val="212121"/>
          <w:sz w:val="28"/>
          <w:szCs w:val="28"/>
        </w:rPr>
        <w:t>1</w:t>
      </w:r>
      <w:r w:rsidRPr="000F7B21">
        <w:rPr>
          <w:rFonts w:ascii="Times New Roman" w:hAnsi="Times New Roman" w:cs="Times New Roman"/>
          <w:color w:val="212121"/>
          <w:sz w:val="28"/>
          <w:szCs w:val="28"/>
        </w:rPr>
        <w:t xml:space="preserve"> ро</w:t>
      </w:r>
      <w:r>
        <w:rPr>
          <w:rFonts w:ascii="Times New Roman" w:hAnsi="Times New Roman" w:cs="Times New Roman"/>
          <w:color w:val="212121"/>
          <w:sz w:val="28"/>
          <w:szCs w:val="28"/>
        </w:rPr>
        <w:t>ку</w:t>
      </w:r>
      <w:r w:rsidRPr="000F7B21">
        <w:rPr>
          <w:rFonts w:ascii="Times New Roman" w:hAnsi="Times New Roman" w:cs="Times New Roman"/>
          <w:color w:val="212121"/>
          <w:sz w:val="28"/>
          <w:szCs w:val="28"/>
        </w:rPr>
        <w:t xml:space="preserve"> проводилась робота</w:t>
      </w:r>
      <w:r>
        <w:rPr>
          <w:rFonts w:ascii="Times New Roman" w:hAnsi="Times New Roman" w:cs="Times New Roman"/>
          <w:color w:val="212121"/>
          <w:sz w:val="28"/>
          <w:szCs w:val="28"/>
        </w:rPr>
        <w:t xml:space="preserve">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2021 рік. За 9 місяців 2021 року  проаналізовано 27 звітів з відстеження результативності регуляторних актів. Звіти з відстеження оприлюднені у ЗМІ.</w:t>
      </w:r>
    </w:p>
    <w:p w:rsidR="0037082D" w:rsidRPr="00505C05" w:rsidRDefault="0037082D" w:rsidP="00685EEA">
      <w:pPr>
        <w:rPr>
          <w:lang w:val="uk-UA"/>
        </w:rPr>
      </w:pPr>
    </w:p>
    <w:p w:rsidR="0037082D" w:rsidRPr="00505C05" w:rsidRDefault="0037082D" w:rsidP="00685EEA">
      <w:pPr>
        <w:rPr>
          <w:lang w:val="uk-UA"/>
        </w:rPr>
      </w:pPr>
    </w:p>
    <w:p w:rsidR="0037082D" w:rsidRPr="00505C05" w:rsidRDefault="0037082D" w:rsidP="00685EEA">
      <w:pPr>
        <w:rPr>
          <w:lang w:val="uk-UA"/>
        </w:rPr>
      </w:pPr>
    </w:p>
    <w:p w:rsidR="0037082D" w:rsidRPr="00505C05" w:rsidRDefault="0037082D" w:rsidP="00685EEA">
      <w:pPr>
        <w:rPr>
          <w:lang w:val="uk-UA"/>
        </w:rPr>
      </w:pPr>
    </w:p>
    <w:p w:rsidR="0037082D" w:rsidRPr="00505C05" w:rsidRDefault="0037082D" w:rsidP="00685EEA">
      <w:pPr>
        <w:rPr>
          <w:lang w:val="uk-UA"/>
        </w:rPr>
      </w:pPr>
    </w:p>
    <w:p w:rsidR="0037082D" w:rsidRPr="00505C05" w:rsidRDefault="0037082D" w:rsidP="00685EEA">
      <w:pPr>
        <w:rPr>
          <w:lang w:val="uk-UA"/>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p>
    <w:p w:rsidR="0037082D" w:rsidRDefault="0037082D" w:rsidP="003B6A7A">
      <w:pPr>
        <w:jc w:val="right"/>
        <w:rPr>
          <w:rFonts w:eastAsia="MS Mincho"/>
          <w:sz w:val="24"/>
          <w:szCs w:val="24"/>
          <w:lang w:val="uk-UA" w:eastAsia="ja-JP"/>
        </w:rPr>
      </w:pPr>
      <w:bookmarkStart w:id="0" w:name="_GoBack"/>
      <w:bookmarkEnd w:id="0"/>
      <w:r>
        <w:rPr>
          <w:rFonts w:eastAsia="MS Mincho"/>
          <w:sz w:val="24"/>
          <w:szCs w:val="24"/>
          <w:lang w:val="uk-UA" w:eastAsia="ja-JP"/>
        </w:rPr>
        <w:t xml:space="preserve">Додаток 1 </w:t>
      </w:r>
    </w:p>
    <w:p w:rsidR="0037082D" w:rsidRDefault="0037082D" w:rsidP="003B6A7A">
      <w:pPr>
        <w:tabs>
          <w:tab w:val="left" w:pos="1833"/>
          <w:tab w:val="left" w:pos="6293"/>
          <w:tab w:val="left" w:pos="7343"/>
          <w:tab w:val="left" w:pos="8243"/>
        </w:tabs>
        <w:ind w:left="93"/>
        <w:jc w:val="center"/>
        <w:rPr>
          <w:rFonts w:eastAsia="MS Mincho"/>
          <w:b/>
          <w:sz w:val="28"/>
          <w:szCs w:val="28"/>
          <w:lang w:val="uk-UA" w:eastAsia="ja-JP"/>
        </w:rPr>
      </w:pPr>
      <w:r>
        <w:rPr>
          <w:rFonts w:eastAsia="MS Mincho"/>
          <w:b/>
          <w:sz w:val="28"/>
          <w:szCs w:val="28"/>
          <w:lang w:val="uk-UA" w:eastAsia="ja-JP"/>
        </w:rPr>
        <w:t xml:space="preserve">Виробництво найважливіших видів промислової продукції </w:t>
      </w:r>
    </w:p>
    <w:p w:rsidR="0037082D" w:rsidRDefault="0037082D" w:rsidP="003B6A7A">
      <w:pPr>
        <w:tabs>
          <w:tab w:val="left" w:pos="1833"/>
          <w:tab w:val="left" w:pos="6293"/>
          <w:tab w:val="left" w:pos="7343"/>
          <w:tab w:val="left" w:pos="8243"/>
        </w:tabs>
        <w:ind w:left="93"/>
        <w:jc w:val="center"/>
        <w:rPr>
          <w:rFonts w:eastAsia="MS Mincho"/>
          <w:b/>
          <w:lang w:val="uk-UA" w:eastAsia="ja-JP"/>
        </w:rPr>
      </w:pPr>
      <w:r>
        <w:rPr>
          <w:rFonts w:eastAsia="MS Mincho"/>
          <w:b/>
          <w:sz w:val="28"/>
          <w:szCs w:val="28"/>
          <w:lang w:val="uk-UA" w:eastAsia="ja-JP"/>
        </w:rPr>
        <w:t>по м. Харкову за січень–серпень 2021 року</w:t>
      </w:r>
    </w:p>
    <w:p w:rsidR="0037082D" w:rsidRDefault="0037082D" w:rsidP="003B6A7A">
      <w:pPr>
        <w:tabs>
          <w:tab w:val="left" w:pos="1833"/>
          <w:tab w:val="left" w:pos="6293"/>
          <w:tab w:val="left" w:pos="7343"/>
          <w:tab w:val="left" w:pos="8243"/>
        </w:tabs>
        <w:ind w:left="93"/>
        <w:jc w:val="right"/>
        <w:rPr>
          <w:rFonts w:eastAsia="MS Mincho"/>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4"/>
        <w:gridCol w:w="1890"/>
        <w:gridCol w:w="2691"/>
        <w:gridCol w:w="2605"/>
      </w:tblGrid>
      <w:tr w:rsidR="0037082D" w:rsidTr="00BB7DDC">
        <w:trPr>
          <w:trHeight w:val="20"/>
          <w:tblHeader/>
        </w:trPr>
        <w:tc>
          <w:tcPr>
            <w:tcW w:w="1456" w:type="pct"/>
          </w:tcPr>
          <w:p w:rsidR="0037082D" w:rsidRDefault="0037082D">
            <w:pPr>
              <w:spacing w:line="276" w:lineRule="auto"/>
              <w:jc w:val="center"/>
              <w:rPr>
                <w:rFonts w:eastAsia="MS Mincho"/>
                <w:sz w:val="22"/>
                <w:szCs w:val="22"/>
                <w:lang w:val="uk-UA" w:eastAsia="ja-JP"/>
              </w:rPr>
            </w:pPr>
          </w:p>
        </w:tc>
        <w:tc>
          <w:tcPr>
            <w:tcW w:w="934" w:type="pct"/>
            <w:noWrap/>
            <w:vAlign w:val="center"/>
          </w:tcPr>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Вироблено</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за січень–серпень</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2021 р.</w:t>
            </w:r>
          </w:p>
        </w:tc>
        <w:tc>
          <w:tcPr>
            <w:tcW w:w="1327" w:type="pct"/>
            <w:noWrap/>
            <w:vAlign w:val="center"/>
          </w:tcPr>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Січень–серпень 2021 р. до</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 xml:space="preserve">січня–серпня </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2020 р., у %</w:t>
            </w:r>
          </w:p>
        </w:tc>
        <w:tc>
          <w:tcPr>
            <w:tcW w:w="1284" w:type="pct"/>
            <w:noWrap/>
            <w:vAlign w:val="center"/>
          </w:tcPr>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Вироблено більше,</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менше (–), ніж</w:t>
            </w:r>
          </w:p>
          <w:p w:rsidR="0037082D" w:rsidRDefault="0037082D">
            <w:pPr>
              <w:spacing w:line="276" w:lineRule="auto"/>
              <w:jc w:val="center"/>
              <w:rPr>
                <w:rFonts w:eastAsia="MS Mincho"/>
                <w:sz w:val="22"/>
                <w:szCs w:val="22"/>
                <w:lang w:val="uk-UA" w:eastAsia="ja-JP"/>
              </w:rPr>
            </w:pPr>
            <w:r>
              <w:rPr>
                <w:rFonts w:eastAsia="MS Mincho"/>
                <w:sz w:val="22"/>
                <w:szCs w:val="22"/>
                <w:lang w:val="uk-UA" w:eastAsia="ja-JP"/>
              </w:rPr>
              <w:t>за січень–серпень 2020 р.</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pacing w:val="-4"/>
                <w:sz w:val="22"/>
                <w:szCs w:val="22"/>
                <w:lang w:val="uk-UA" w:eastAsia="ja-JP"/>
              </w:rPr>
              <w:t>Яловичина і телятина, свіжі чи охолоджені -</w:t>
            </w:r>
            <w:r>
              <w:rPr>
                <w:rFonts w:eastAsia="MS Mincho"/>
                <w:sz w:val="22"/>
                <w:szCs w:val="22"/>
                <w:lang w:val="uk-UA" w:eastAsia="ja-JP"/>
              </w:rPr>
              <w:t xml:space="preserve"> туші, напівтуші, четвертини не-обвалені,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rPr>
              <w:t xml:space="preserve">Свинина свіжа чи охолоджена - туші, напівтуші (уключаючи оброблені сіллю чи </w:t>
            </w:r>
            <w:r>
              <w:rPr>
                <w:spacing w:val="-6"/>
                <w:sz w:val="22"/>
                <w:szCs w:val="22"/>
              </w:rPr>
              <w:t>консервантами для тимчасового зберігання),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pacing w:val="-4"/>
                <w:sz w:val="22"/>
                <w:szCs w:val="22"/>
                <w:lang w:val="uk-UA"/>
              </w:rPr>
              <w:t>М'ясо к</w:t>
            </w:r>
            <w:r>
              <w:rPr>
                <w:spacing w:val="-4"/>
                <w:sz w:val="22"/>
                <w:szCs w:val="22"/>
              </w:rPr>
              <w:t>ур</w:t>
            </w:r>
            <w:r>
              <w:rPr>
                <w:spacing w:val="-4"/>
                <w:sz w:val="22"/>
                <w:szCs w:val="22"/>
                <w:lang w:val="uk-UA"/>
              </w:rPr>
              <w:t>ей</w:t>
            </w:r>
            <w:r>
              <w:rPr>
                <w:spacing w:val="-4"/>
                <w:sz w:val="22"/>
                <w:szCs w:val="22"/>
              </w:rPr>
              <w:t>, курчат</w:t>
            </w:r>
            <w:r>
              <w:rPr>
                <w:spacing w:val="-4"/>
                <w:sz w:val="22"/>
                <w:szCs w:val="22"/>
                <w:lang w:val="uk-UA"/>
              </w:rPr>
              <w:t>, свіже чи охолоджене –</w:t>
            </w:r>
            <w:r>
              <w:rPr>
                <w:sz w:val="22"/>
                <w:szCs w:val="22"/>
                <w:lang w:val="uk-UA"/>
              </w:rPr>
              <w:t xml:space="preserve"> </w:t>
            </w:r>
            <w:r>
              <w:rPr>
                <w:sz w:val="22"/>
                <w:szCs w:val="22"/>
              </w:rPr>
              <w:t>частини тушок,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9392,1</w:t>
            </w:r>
          </w:p>
        </w:tc>
        <w:tc>
          <w:tcPr>
            <w:tcW w:w="1327" w:type="pct"/>
            <w:noWrap/>
            <w:vAlign w:val="bottom"/>
          </w:tcPr>
          <w:p w:rsidR="0037082D" w:rsidRDefault="0037082D">
            <w:pPr>
              <w:spacing w:line="276" w:lineRule="auto"/>
              <w:jc w:val="right"/>
              <w:rPr>
                <w:sz w:val="22"/>
                <w:szCs w:val="22"/>
                <w:lang w:val="uk-UA"/>
              </w:rPr>
            </w:pPr>
            <w:r>
              <w:rPr>
                <w:sz w:val="22"/>
                <w:szCs w:val="22"/>
                <w:lang w:val="uk-UA"/>
              </w:rPr>
              <w:t>93,6</w:t>
            </w:r>
          </w:p>
        </w:tc>
        <w:tc>
          <w:tcPr>
            <w:tcW w:w="1284" w:type="pct"/>
            <w:noWrap/>
            <w:vAlign w:val="bottom"/>
          </w:tcPr>
          <w:p w:rsidR="0037082D" w:rsidRDefault="0037082D">
            <w:pPr>
              <w:spacing w:line="276" w:lineRule="auto"/>
              <w:jc w:val="right"/>
              <w:rPr>
                <w:sz w:val="22"/>
                <w:szCs w:val="22"/>
                <w:lang w:val="uk-UA"/>
              </w:rPr>
            </w:pPr>
            <w:r>
              <w:rPr>
                <w:sz w:val="22"/>
                <w:szCs w:val="22"/>
                <w:lang w:val="uk-UA"/>
              </w:rPr>
              <w:t>-643,4</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Оселедці солоні,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2746,5</w:t>
            </w:r>
          </w:p>
        </w:tc>
        <w:tc>
          <w:tcPr>
            <w:tcW w:w="1327" w:type="pct"/>
            <w:noWrap/>
            <w:vAlign w:val="bottom"/>
          </w:tcPr>
          <w:p w:rsidR="0037082D" w:rsidRDefault="0037082D">
            <w:pPr>
              <w:spacing w:line="276" w:lineRule="auto"/>
              <w:jc w:val="right"/>
              <w:rPr>
                <w:sz w:val="22"/>
                <w:szCs w:val="22"/>
                <w:lang w:val="uk-UA"/>
              </w:rPr>
            </w:pPr>
            <w:r>
              <w:rPr>
                <w:sz w:val="22"/>
                <w:szCs w:val="22"/>
                <w:lang w:val="uk-UA"/>
              </w:rPr>
              <w:t>86,6</w:t>
            </w:r>
          </w:p>
        </w:tc>
        <w:tc>
          <w:tcPr>
            <w:tcW w:w="1284" w:type="pct"/>
            <w:noWrap/>
            <w:vAlign w:val="bottom"/>
          </w:tcPr>
          <w:p w:rsidR="0037082D" w:rsidRDefault="0037082D">
            <w:pPr>
              <w:spacing w:line="276" w:lineRule="auto"/>
              <w:jc w:val="right"/>
              <w:rPr>
                <w:sz w:val="22"/>
                <w:szCs w:val="22"/>
                <w:lang w:val="uk-UA"/>
              </w:rPr>
            </w:pPr>
            <w:r>
              <w:rPr>
                <w:sz w:val="22"/>
                <w:szCs w:val="22"/>
                <w:lang w:val="uk-UA"/>
              </w:rPr>
              <w:t>-423,8</w:t>
            </w:r>
          </w:p>
        </w:tc>
      </w:tr>
      <w:tr w:rsidR="0037082D" w:rsidTr="00BB7DDC">
        <w:trPr>
          <w:trHeight w:val="20"/>
        </w:trPr>
        <w:tc>
          <w:tcPr>
            <w:tcW w:w="1456" w:type="pct"/>
          </w:tcPr>
          <w:p w:rsidR="0037082D" w:rsidRDefault="0037082D">
            <w:pPr>
              <w:spacing w:line="240" w:lineRule="exact"/>
              <w:rPr>
                <w:sz w:val="22"/>
                <w:szCs w:val="22"/>
                <w:lang w:val="uk-UA"/>
              </w:rPr>
            </w:pPr>
            <w:r>
              <w:rPr>
                <w:sz w:val="22"/>
                <w:szCs w:val="22"/>
                <w:lang w:val="uk-UA"/>
              </w:rPr>
              <w:t>Олії соняшникова та сафлорова та їх фракції, нерафіновані (крім хімічно модифікованих), 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w:t>
            </w:r>
          </w:p>
        </w:tc>
        <w:tc>
          <w:tcPr>
            <w:tcW w:w="1284" w:type="pct"/>
            <w:noWrap/>
            <w:vAlign w:val="bottom"/>
          </w:tcPr>
          <w:p w:rsidR="0037082D" w:rsidRDefault="0037082D">
            <w:pPr>
              <w:spacing w:line="276" w:lineRule="auto"/>
              <w:jc w:val="right"/>
              <w:rPr>
                <w:sz w:val="22"/>
                <w:szCs w:val="22"/>
                <w:lang w:val="uk-UA"/>
              </w:rPr>
            </w:pPr>
            <w:r>
              <w:rPr>
                <w:sz w:val="22"/>
                <w:szCs w:val="22"/>
                <w:lang w:val="uk-UA"/>
              </w:rPr>
              <w:t>−</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color w:val="000000"/>
                <w:sz w:val="22"/>
                <w:szCs w:val="22"/>
                <w:lang w:val="uk-UA"/>
              </w:rPr>
              <w:t>Маргарин і продукти пастоподібні зі зниженим чи низьким вмістом жирів (крім маргарину рідкого),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color w:val="000000"/>
                <w:sz w:val="22"/>
                <w:szCs w:val="22"/>
                <w:lang w:val="uk-UA"/>
              </w:rPr>
            </w:pPr>
            <w:r>
              <w:rPr>
                <w:color w:val="000000"/>
                <w:sz w:val="22"/>
                <w:szCs w:val="22"/>
                <w:lang w:val="uk-UA"/>
              </w:rPr>
              <w:t xml:space="preserve">Молоко та вершки незгущені й без додавання цукру чи інших підсолоджувальних речовин жирністю більше 1%, у первинних пакуваннях об’ємом нетто більше </w:t>
            </w:r>
            <w:smartTag w:uri="urn:schemas-microsoft-com:office:smarttags" w:element="metricconverter">
              <w:smartTagPr>
                <w:attr w:name="ProductID" w:val="2 л"/>
              </w:smartTagPr>
              <w:r>
                <w:rPr>
                  <w:color w:val="000000"/>
                  <w:sz w:val="22"/>
                  <w:szCs w:val="22"/>
                  <w:lang w:val="uk-UA"/>
                </w:rPr>
                <w:t>2 л</w:t>
              </w:r>
            </w:smartTag>
            <w:r>
              <w:rPr>
                <w:color w:val="000000"/>
                <w:sz w:val="22"/>
                <w:szCs w:val="22"/>
                <w:lang w:val="uk-UA"/>
              </w:rPr>
              <w:t>,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color w:val="000000"/>
                <w:sz w:val="22"/>
                <w:szCs w:val="22"/>
                <w:lang w:val="uk-UA"/>
              </w:rPr>
              <w:t xml:space="preserve">Молоко та вершки незгущені й без додавання цукру чи інших підсолоджувальних речовин жирністю більше 1%, але не більше 6%, у первинних пакуваннях об’ємом нетто не більше </w:t>
            </w:r>
            <w:smartTag w:uri="urn:schemas-microsoft-com:office:smarttags" w:element="metricconverter">
              <w:smartTagPr>
                <w:attr w:name="ProductID" w:val="2 л"/>
              </w:smartTagPr>
              <w:r>
                <w:rPr>
                  <w:color w:val="000000"/>
                  <w:sz w:val="22"/>
                  <w:szCs w:val="22"/>
                  <w:lang w:val="uk-UA"/>
                </w:rPr>
                <w:t>2 л</w:t>
              </w:r>
            </w:smartTag>
            <w:r>
              <w:rPr>
                <w:color w:val="000000"/>
                <w:sz w:val="22"/>
                <w:szCs w:val="22"/>
                <w:lang w:val="uk-UA"/>
              </w:rPr>
              <w:t>,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pacing w:val="-4"/>
                <w:sz w:val="22"/>
                <w:szCs w:val="22"/>
                <w:lang w:val="uk-UA" w:eastAsia="ja-JP"/>
              </w:rPr>
            </w:pPr>
            <w:r>
              <w:rPr>
                <w:spacing w:val="-4"/>
                <w:sz w:val="22"/>
                <w:szCs w:val="22"/>
              </w:rPr>
              <w:t>Масло вершкове жирністю не більше 85%,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pacing w:val="-4"/>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Сир тертий, порошковий, голубий та інший неплавлений (крім свіжого сиру, сиру із молочної сироватки та кисломолочного сиру), 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w:t>
            </w:r>
          </w:p>
        </w:tc>
        <w:tc>
          <w:tcPr>
            <w:tcW w:w="1284" w:type="pct"/>
            <w:noWrap/>
            <w:vAlign w:val="bottom"/>
          </w:tcPr>
          <w:p w:rsidR="0037082D" w:rsidRDefault="0037082D">
            <w:pPr>
              <w:spacing w:line="276" w:lineRule="auto"/>
              <w:jc w:val="right"/>
              <w:rPr>
                <w:sz w:val="22"/>
                <w:szCs w:val="22"/>
                <w:lang w:val="uk-UA"/>
              </w:rPr>
            </w:pPr>
            <w:r>
              <w:rPr>
                <w:sz w:val="22"/>
                <w:szCs w:val="22"/>
                <w:lang w:val="uk-UA"/>
              </w:rPr>
              <w:t>−</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pacing w:val="-2"/>
                <w:sz w:val="22"/>
                <w:szCs w:val="22"/>
              </w:rPr>
              <w:t xml:space="preserve">Молоко </w:t>
            </w:r>
            <w:r>
              <w:rPr>
                <w:spacing w:val="-2"/>
                <w:sz w:val="22"/>
                <w:szCs w:val="22"/>
                <w:lang w:val="uk-UA"/>
              </w:rPr>
              <w:t>та</w:t>
            </w:r>
            <w:r>
              <w:rPr>
                <w:spacing w:val="-2"/>
                <w:sz w:val="22"/>
                <w:szCs w:val="22"/>
              </w:rPr>
              <w:t xml:space="preserve"> вершки</w:t>
            </w:r>
            <w:r>
              <w:rPr>
                <w:spacing w:val="-2"/>
                <w:sz w:val="22"/>
                <w:szCs w:val="22"/>
                <w:lang w:val="uk-UA"/>
              </w:rPr>
              <w:t xml:space="preserve"> згущені підсолоджені, 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spacing w:val="-2"/>
                <w:sz w:val="22"/>
                <w:szCs w:val="22"/>
              </w:rPr>
              <w:t>Молоко і вершки коагульовані, йогурт, кефір, сметана та інші ферментовані продукти,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spacing w:val="-2"/>
                <w:sz w:val="22"/>
                <w:szCs w:val="22"/>
                <w:lang w:val="uk-UA"/>
              </w:rPr>
              <w:t xml:space="preserve">Йогурт рідкий та сквашене молоко </w:t>
            </w:r>
            <w:r>
              <w:rPr>
                <w:spacing w:val="-6"/>
                <w:sz w:val="22"/>
                <w:szCs w:val="22"/>
                <w:lang w:val="uk-UA"/>
              </w:rPr>
              <w:t>ароматизовані (молоко і вершки коагульовані</w:t>
            </w:r>
            <w:r>
              <w:rPr>
                <w:spacing w:val="-2"/>
                <w:sz w:val="22"/>
                <w:szCs w:val="22"/>
                <w:lang w:val="uk-UA"/>
              </w:rPr>
              <w:t>, йогурт, кефір, сметана та інші ферментовані продукти, ароматизовані або з доданням фруктів, горіхів або какао),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rPr>
              <w:t>Борошно пшеничне чи пшенично-житнє,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sz w:val="22"/>
                <w:szCs w:val="22"/>
              </w:rPr>
            </w:pPr>
            <w:r>
              <w:rPr>
                <w:sz w:val="22"/>
                <w:szCs w:val="22"/>
              </w:rPr>
              <w:t>Зерна зернових культур плющен</w:t>
            </w:r>
            <w:r>
              <w:rPr>
                <w:sz w:val="22"/>
                <w:szCs w:val="22"/>
                <w:lang w:val="uk-UA"/>
              </w:rPr>
              <w:t>і</w:t>
            </w:r>
            <w:r>
              <w:rPr>
                <w:sz w:val="22"/>
                <w:szCs w:val="22"/>
              </w:rPr>
              <w:t>, перероблен</w:t>
            </w:r>
            <w:r>
              <w:rPr>
                <w:sz w:val="22"/>
                <w:szCs w:val="22"/>
                <w:lang w:val="uk-UA"/>
              </w:rPr>
              <w:t>і</w:t>
            </w:r>
            <w:r>
              <w:rPr>
                <w:sz w:val="22"/>
                <w:szCs w:val="22"/>
              </w:rPr>
              <w:t xml:space="preserve"> в пласт</w:t>
            </w:r>
            <w:r>
              <w:rPr>
                <w:sz w:val="22"/>
                <w:szCs w:val="22"/>
                <w:lang w:val="uk-UA"/>
              </w:rPr>
              <w:t>і</w:t>
            </w:r>
            <w:r>
              <w:rPr>
                <w:sz w:val="22"/>
                <w:szCs w:val="22"/>
              </w:rPr>
              <w:t>вц</w:t>
            </w:r>
            <w:r>
              <w:rPr>
                <w:sz w:val="22"/>
                <w:szCs w:val="22"/>
                <w:lang w:val="uk-UA"/>
              </w:rPr>
              <w:t>і</w:t>
            </w:r>
            <w:r>
              <w:rPr>
                <w:sz w:val="22"/>
                <w:szCs w:val="22"/>
              </w:rPr>
              <w:t>,</w:t>
            </w:r>
            <w:r>
              <w:rPr>
                <w:sz w:val="22"/>
                <w:szCs w:val="22"/>
                <w:lang w:val="uk-UA"/>
              </w:rPr>
              <w:t xml:space="preserve"> </w:t>
            </w:r>
            <w:r>
              <w:rPr>
                <w:sz w:val="22"/>
                <w:szCs w:val="22"/>
              </w:rPr>
              <w:t>лущен</w:t>
            </w:r>
            <w:r>
              <w:rPr>
                <w:sz w:val="22"/>
                <w:szCs w:val="22"/>
                <w:lang w:val="uk-UA"/>
              </w:rPr>
              <w:t>і</w:t>
            </w:r>
            <w:r>
              <w:rPr>
                <w:sz w:val="22"/>
                <w:szCs w:val="22"/>
              </w:rPr>
              <w:t>, р</w:t>
            </w:r>
            <w:r>
              <w:rPr>
                <w:sz w:val="22"/>
                <w:szCs w:val="22"/>
                <w:lang w:val="uk-UA"/>
              </w:rPr>
              <w:t>і</w:t>
            </w:r>
            <w:r>
              <w:rPr>
                <w:sz w:val="22"/>
                <w:szCs w:val="22"/>
              </w:rPr>
              <w:t>зан</w:t>
            </w:r>
            <w:r>
              <w:rPr>
                <w:sz w:val="22"/>
                <w:szCs w:val="22"/>
                <w:lang w:val="uk-UA"/>
              </w:rPr>
              <w:t>і</w:t>
            </w:r>
            <w:r>
              <w:rPr>
                <w:sz w:val="22"/>
                <w:szCs w:val="22"/>
              </w:rPr>
              <w:t xml:space="preserve"> або подр</w:t>
            </w:r>
            <w:r>
              <w:rPr>
                <w:sz w:val="22"/>
                <w:szCs w:val="22"/>
                <w:lang w:val="uk-UA"/>
              </w:rPr>
              <w:t>і</w:t>
            </w:r>
            <w:r>
              <w:rPr>
                <w:sz w:val="22"/>
                <w:szCs w:val="22"/>
              </w:rPr>
              <w:t>бнен</w:t>
            </w:r>
            <w:r>
              <w:rPr>
                <w:sz w:val="22"/>
                <w:szCs w:val="22"/>
                <w:lang w:val="uk-UA"/>
              </w:rPr>
              <w:t>і</w:t>
            </w:r>
            <w:r>
              <w:rPr>
                <w:sz w:val="22"/>
                <w:szCs w:val="22"/>
              </w:rPr>
              <w:t xml:space="preserve"> (кр</w:t>
            </w:r>
            <w:r>
              <w:rPr>
                <w:sz w:val="22"/>
                <w:szCs w:val="22"/>
                <w:lang w:val="uk-UA"/>
              </w:rPr>
              <w:t>і</w:t>
            </w:r>
            <w:r>
              <w:rPr>
                <w:sz w:val="22"/>
                <w:szCs w:val="22"/>
              </w:rPr>
              <w:t>м рису, зазначеного у позиц</w:t>
            </w:r>
            <w:r>
              <w:rPr>
                <w:sz w:val="22"/>
                <w:szCs w:val="22"/>
                <w:lang w:val="uk-UA"/>
              </w:rPr>
              <w:t>і</w:t>
            </w:r>
            <w:r>
              <w:rPr>
                <w:sz w:val="22"/>
                <w:szCs w:val="22"/>
              </w:rPr>
              <w:t>ях</w:t>
            </w:r>
          </w:p>
        </w:tc>
        <w:tc>
          <w:tcPr>
            <w:tcW w:w="934" w:type="pct"/>
            <w:noWrap/>
            <w:vAlign w:val="bottom"/>
          </w:tcPr>
          <w:p w:rsidR="0037082D" w:rsidRDefault="0037082D">
            <w:pPr>
              <w:spacing w:line="276" w:lineRule="auto"/>
              <w:jc w:val="right"/>
              <w:rPr>
                <w:rFonts w:eastAsia="MS Mincho"/>
                <w:sz w:val="22"/>
                <w:szCs w:val="22"/>
                <w:lang w:val="uk-UA" w:eastAsia="ja-JP"/>
              </w:rPr>
            </w:pPr>
          </w:p>
        </w:tc>
        <w:tc>
          <w:tcPr>
            <w:tcW w:w="1327" w:type="pct"/>
            <w:noWrap/>
            <w:vAlign w:val="bottom"/>
          </w:tcPr>
          <w:p w:rsidR="0037082D" w:rsidRDefault="0037082D">
            <w:pPr>
              <w:spacing w:line="276" w:lineRule="auto"/>
              <w:jc w:val="right"/>
              <w:rPr>
                <w:rFonts w:eastAsia="MS Mincho"/>
                <w:sz w:val="22"/>
                <w:szCs w:val="22"/>
                <w:lang w:val="uk-UA" w:eastAsia="ja-JP"/>
              </w:rPr>
            </w:pPr>
          </w:p>
        </w:tc>
        <w:tc>
          <w:tcPr>
            <w:tcW w:w="1284" w:type="pct"/>
            <w:noWrap/>
            <w:vAlign w:val="bottom"/>
          </w:tcPr>
          <w:p w:rsidR="0037082D" w:rsidRDefault="0037082D">
            <w:pPr>
              <w:spacing w:line="276" w:lineRule="auto"/>
              <w:jc w:val="right"/>
              <w:rPr>
                <w:rFonts w:eastAsia="MS Mincho"/>
                <w:sz w:val="22"/>
                <w:szCs w:val="22"/>
                <w:lang w:val="uk-UA" w:eastAsia="ja-JP"/>
              </w:rPr>
            </w:pP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Хліб та вироби хлібобулочні, нетривалого зберігання,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3046,3</w:t>
            </w:r>
          </w:p>
        </w:tc>
        <w:tc>
          <w:tcPr>
            <w:tcW w:w="1327" w:type="pct"/>
            <w:noWrap/>
            <w:vAlign w:val="bottom"/>
          </w:tcPr>
          <w:p w:rsidR="0037082D" w:rsidRDefault="0037082D">
            <w:pPr>
              <w:spacing w:line="276" w:lineRule="auto"/>
              <w:jc w:val="right"/>
              <w:rPr>
                <w:sz w:val="22"/>
                <w:szCs w:val="22"/>
                <w:lang w:val="uk-UA"/>
              </w:rPr>
            </w:pPr>
            <w:r>
              <w:rPr>
                <w:sz w:val="22"/>
                <w:szCs w:val="22"/>
                <w:lang w:val="uk-UA"/>
              </w:rPr>
              <w:t>102,0</w:t>
            </w:r>
          </w:p>
        </w:tc>
        <w:tc>
          <w:tcPr>
            <w:tcW w:w="1284" w:type="pct"/>
            <w:noWrap/>
            <w:vAlign w:val="bottom"/>
          </w:tcPr>
          <w:p w:rsidR="0037082D" w:rsidRDefault="0037082D">
            <w:pPr>
              <w:spacing w:line="276" w:lineRule="auto"/>
              <w:jc w:val="right"/>
              <w:rPr>
                <w:sz w:val="22"/>
                <w:szCs w:val="22"/>
                <w:lang w:val="uk-UA"/>
              </w:rPr>
            </w:pPr>
            <w:r>
              <w:rPr>
                <w:sz w:val="22"/>
                <w:szCs w:val="22"/>
                <w:lang w:val="uk-UA"/>
              </w:rPr>
              <w:t>58,7</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6007,1</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rPr>
              <w:t>Вироби макаронні неварені (крім виробів із вмістом яєць, з начинкою або приготовлених іншим способом),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sz w:val="22"/>
                <w:szCs w:val="22"/>
                <w:highlight w:val="yellow"/>
              </w:rPr>
            </w:pPr>
            <w:r>
              <w:rPr>
                <w:sz w:val="22"/>
                <w:szCs w:val="22"/>
              </w:rPr>
              <w:t>Цукерки шоколадні (крім цукерок із вмістом алкоголю, шоколаду в брикетах, пластинах чи плитках),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1778,0</w:t>
            </w:r>
          </w:p>
        </w:tc>
        <w:tc>
          <w:tcPr>
            <w:tcW w:w="1327" w:type="pct"/>
            <w:noWrap/>
            <w:vAlign w:val="bottom"/>
          </w:tcPr>
          <w:p w:rsidR="0037082D" w:rsidRDefault="0037082D">
            <w:pPr>
              <w:spacing w:line="276" w:lineRule="auto"/>
              <w:jc w:val="right"/>
              <w:rPr>
                <w:sz w:val="22"/>
                <w:szCs w:val="22"/>
                <w:lang w:val="uk-UA"/>
              </w:rPr>
            </w:pPr>
            <w:r>
              <w:rPr>
                <w:sz w:val="22"/>
                <w:szCs w:val="22"/>
                <w:lang w:val="uk-UA"/>
              </w:rPr>
              <w:t>108,4</w:t>
            </w:r>
          </w:p>
        </w:tc>
        <w:tc>
          <w:tcPr>
            <w:tcW w:w="1284" w:type="pct"/>
            <w:noWrap/>
            <w:vAlign w:val="bottom"/>
          </w:tcPr>
          <w:p w:rsidR="0037082D" w:rsidRDefault="0037082D">
            <w:pPr>
              <w:spacing w:line="276" w:lineRule="auto"/>
              <w:jc w:val="right"/>
              <w:rPr>
                <w:sz w:val="22"/>
                <w:szCs w:val="22"/>
                <w:lang w:val="uk-UA"/>
              </w:rPr>
            </w:pPr>
            <w:r>
              <w:rPr>
                <w:sz w:val="22"/>
                <w:szCs w:val="22"/>
                <w:lang w:val="uk-UA"/>
              </w:rPr>
              <w:t>138,3</w:t>
            </w:r>
          </w:p>
        </w:tc>
      </w:tr>
      <w:tr w:rsidR="0037082D" w:rsidTr="00BB7DDC">
        <w:trPr>
          <w:trHeight w:val="20"/>
        </w:trPr>
        <w:tc>
          <w:tcPr>
            <w:tcW w:w="1456" w:type="pct"/>
          </w:tcPr>
          <w:p w:rsidR="0037082D" w:rsidRDefault="0037082D">
            <w:pPr>
              <w:spacing w:line="276" w:lineRule="auto"/>
              <w:rPr>
                <w:sz w:val="22"/>
                <w:szCs w:val="22"/>
                <w:lang w:val="uk-UA"/>
              </w:rPr>
            </w:pPr>
            <w:r>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sz w:val="22"/>
                <w:szCs w:val="22"/>
                <w:highlight w:val="yellow"/>
              </w:rPr>
            </w:pPr>
            <w:r>
              <w:rPr>
                <w:sz w:val="22"/>
                <w:szCs w:val="22"/>
              </w:rPr>
              <w:t>Гумки, фруктові желе та фруктові пасти у вигляді кондитерських виробів з цукру (крім жувальної гумки),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sz w:val="22"/>
                <w:szCs w:val="22"/>
              </w:rPr>
            </w:pPr>
            <w:r>
              <w:rPr>
                <w:sz w:val="22"/>
                <w:szCs w:val="22"/>
              </w:rPr>
              <w:t>Карамелі, тофі (ірис) та солодощі аналогічні, т</w:t>
            </w:r>
          </w:p>
        </w:tc>
        <w:tc>
          <w:tcPr>
            <w:tcW w:w="934" w:type="pct"/>
            <w:tcBorders>
              <w:left w:val="nil"/>
            </w:tcBorders>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Дитяче харчування, розфасоване для роздрібної торгівлі (крім сумішей гомогенізованих харчових продуктів),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Продукти молоковмісні з добавками  (барвники, ароматизатори тощо), без вмісту або із вмістом молочних жирів менше 1,5 мас.%,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spacing w:val="-2"/>
                <w:sz w:val="22"/>
                <w:szCs w:val="22"/>
                <w:lang w:val="uk-UA"/>
              </w:rPr>
            </w:pPr>
            <w:r>
              <w:rPr>
                <w:spacing w:val="-2"/>
                <w:sz w:val="22"/>
                <w:szCs w:val="22"/>
              </w:rPr>
              <w:t>Пиво солодове (кр</w:t>
            </w:r>
            <w:r>
              <w:rPr>
                <w:spacing w:val="-2"/>
                <w:sz w:val="22"/>
                <w:szCs w:val="22"/>
                <w:lang w:val="uk-UA"/>
              </w:rPr>
              <w:t>і</w:t>
            </w:r>
            <w:r>
              <w:rPr>
                <w:spacing w:val="-2"/>
                <w:sz w:val="22"/>
                <w:szCs w:val="22"/>
              </w:rPr>
              <w:t>м пива безалкогольного</w:t>
            </w:r>
            <w:r>
              <w:rPr>
                <w:spacing w:val="-2"/>
                <w:sz w:val="22"/>
                <w:szCs w:val="22"/>
                <w:lang w:val="uk-UA"/>
              </w:rPr>
              <w:t xml:space="preserve"> і</w:t>
            </w:r>
            <w:r>
              <w:rPr>
                <w:spacing w:val="-2"/>
                <w:sz w:val="22"/>
                <w:szCs w:val="22"/>
              </w:rPr>
              <w:t xml:space="preserve"> пива з вмістом алкоголю не б</w:t>
            </w:r>
            <w:r>
              <w:rPr>
                <w:spacing w:val="-2"/>
                <w:sz w:val="22"/>
                <w:szCs w:val="22"/>
                <w:lang w:val="uk-UA"/>
              </w:rPr>
              <w:t>і</w:t>
            </w:r>
            <w:r>
              <w:rPr>
                <w:spacing w:val="-2"/>
                <w:sz w:val="22"/>
                <w:szCs w:val="22"/>
              </w:rPr>
              <w:t>льше 0,5%), тис.дал</w:t>
            </w:r>
          </w:p>
        </w:tc>
        <w:tc>
          <w:tcPr>
            <w:tcW w:w="934" w:type="pct"/>
            <w:noWrap/>
            <w:vAlign w:val="bottom"/>
          </w:tcPr>
          <w:p w:rsidR="0037082D" w:rsidRDefault="0037082D">
            <w:pPr>
              <w:spacing w:line="276" w:lineRule="auto"/>
              <w:jc w:val="right"/>
            </w:pPr>
            <w:r>
              <w:rPr>
                <w:rFonts w:eastAsia="MS Mincho"/>
                <w:sz w:val="22"/>
                <w:szCs w:val="22"/>
                <w:lang w:val="uk-UA" w:eastAsia="ja-JP"/>
              </w:rPr>
              <w:t>к</w:t>
            </w:r>
          </w:p>
        </w:tc>
        <w:tc>
          <w:tcPr>
            <w:tcW w:w="1327" w:type="pct"/>
            <w:noWrap/>
            <w:vAlign w:val="bottom"/>
          </w:tcPr>
          <w:p w:rsidR="0037082D" w:rsidRDefault="0037082D">
            <w:pPr>
              <w:spacing w:line="276" w:lineRule="auto"/>
              <w:jc w:val="right"/>
            </w:pPr>
            <w:r>
              <w:rPr>
                <w:rFonts w:eastAsia="MS Mincho"/>
                <w:sz w:val="22"/>
                <w:szCs w:val="22"/>
                <w:lang w:val="uk-UA" w:eastAsia="ja-JP"/>
              </w:rPr>
              <w:t>к</w:t>
            </w:r>
          </w:p>
        </w:tc>
        <w:tc>
          <w:tcPr>
            <w:tcW w:w="1284" w:type="pct"/>
            <w:noWrap/>
            <w:vAlign w:val="bottom"/>
          </w:tcPr>
          <w:p w:rsidR="0037082D" w:rsidRDefault="0037082D">
            <w:pPr>
              <w:spacing w:line="276" w:lineRule="auto"/>
              <w:jc w:val="right"/>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Води натуральні мінеральні негазовані, тис.дал</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eastAsia="ja-JP"/>
              </w:rPr>
              <w:t>Води неп</w:t>
            </w:r>
            <w:r>
              <w:rPr>
                <w:rFonts w:eastAsia="MS Mincho"/>
                <w:sz w:val="22"/>
                <w:szCs w:val="22"/>
                <w:lang w:val="uk-UA" w:eastAsia="ja-JP"/>
              </w:rPr>
              <w:t>і</w:t>
            </w:r>
            <w:r>
              <w:rPr>
                <w:rFonts w:eastAsia="MS Mincho"/>
                <w:sz w:val="22"/>
                <w:szCs w:val="22"/>
                <w:lang w:eastAsia="ja-JP"/>
              </w:rPr>
              <w:t>дсолоджен</w:t>
            </w:r>
            <w:r>
              <w:rPr>
                <w:rFonts w:eastAsia="MS Mincho"/>
                <w:sz w:val="22"/>
                <w:szCs w:val="22"/>
                <w:lang w:val="uk-UA" w:eastAsia="ja-JP"/>
              </w:rPr>
              <w:t>і</w:t>
            </w:r>
            <w:r>
              <w:rPr>
                <w:rFonts w:eastAsia="MS Mincho"/>
                <w:sz w:val="22"/>
                <w:szCs w:val="22"/>
                <w:lang w:eastAsia="ja-JP"/>
              </w:rPr>
              <w:t xml:space="preserve"> й неароматизован</w:t>
            </w:r>
            <w:r>
              <w:rPr>
                <w:rFonts w:eastAsia="MS Mincho"/>
                <w:sz w:val="22"/>
                <w:szCs w:val="22"/>
                <w:lang w:val="uk-UA" w:eastAsia="ja-JP"/>
              </w:rPr>
              <w:t>і</w:t>
            </w:r>
            <w:r>
              <w:rPr>
                <w:rFonts w:eastAsia="MS Mincho"/>
                <w:sz w:val="22"/>
                <w:szCs w:val="22"/>
                <w:lang w:eastAsia="ja-JP"/>
              </w:rPr>
              <w:t>; л</w:t>
            </w:r>
            <w:r>
              <w:rPr>
                <w:rFonts w:eastAsia="MS Mincho"/>
                <w:sz w:val="22"/>
                <w:szCs w:val="22"/>
                <w:lang w:val="uk-UA" w:eastAsia="ja-JP"/>
              </w:rPr>
              <w:t>і</w:t>
            </w:r>
            <w:r>
              <w:rPr>
                <w:rFonts w:eastAsia="MS Mincho"/>
                <w:sz w:val="22"/>
                <w:szCs w:val="22"/>
                <w:lang w:eastAsia="ja-JP"/>
              </w:rPr>
              <w:t>д та сн</w:t>
            </w:r>
            <w:r>
              <w:rPr>
                <w:rFonts w:eastAsia="MS Mincho"/>
                <w:sz w:val="22"/>
                <w:szCs w:val="22"/>
                <w:lang w:val="uk-UA" w:eastAsia="ja-JP"/>
              </w:rPr>
              <w:t>і</w:t>
            </w:r>
            <w:r>
              <w:rPr>
                <w:rFonts w:eastAsia="MS Mincho"/>
                <w:sz w:val="22"/>
                <w:szCs w:val="22"/>
                <w:lang w:eastAsia="ja-JP"/>
              </w:rPr>
              <w:t>г (кр</w:t>
            </w:r>
            <w:r>
              <w:rPr>
                <w:rFonts w:eastAsia="MS Mincho"/>
                <w:sz w:val="22"/>
                <w:szCs w:val="22"/>
                <w:lang w:val="uk-UA" w:eastAsia="ja-JP"/>
              </w:rPr>
              <w:t>і</w:t>
            </w:r>
            <w:r>
              <w:rPr>
                <w:rFonts w:eastAsia="MS Mincho"/>
                <w:sz w:val="22"/>
                <w:szCs w:val="22"/>
                <w:lang w:eastAsia="ja-JP"/>
              </w:rPr>
              <w:t>м м</w:t>
            </w:r>
            <w:r>
              <w:rPr>
                <w:rFonts w:eastAsia="MS Mincho"/>
                <w:sz w:val="22"/>
                <w:szCs w:val="22"/>
                <w:lang w:val="uk-UA" w:eastAsia="ja-JP"/>
              </w:rPr>
              <w:t>і</w:t>
            </w:r>
            <w:r>
              <w:rPr>
                <w:rFonts w:eastAsia="MS Mincho"/>
                <w:sz w:val="22"/>
                <w:szCs w:val="22"/>
                <w:lang w:eastAsia="ja-JP"/>
              </w:rPr>
              <w:t>неральних та газованих вод), тис.дал</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Пряжа вовняна кардочесана або з тонкоговолосу тварин, не розфасована для роздрібно</w:t>
            </w:r>
            <w:r>
              <w:rPr>
                <w:rFonts w:eastAsia="MS Mincho"/>
                <w:sz w:val="22"/>
                <w:szCs w:val="22"/>
                <w:lang w:val="uk-UA" w:eastAsia="ja-JP"/>
              </w:rPr>
              <w:t>ї</w:t>
            </w:r>
            <w:r>
              <w:rPr>
                <w:rFonts w:eastAsia="MS Mincho"/>
                <w:sz w:val="22"/>
                <w:szCs w:val="22"/>
                <w:lang w:eastAsia="ja-JP"/>
              </w:rPr>
              <w:t xml:space="preserve"> торг</w:t>
            </w:r>
            <w:r>
              <w:rPr>
                <w:rFonts w:eastAsia="MS Mincho"/>
                <w:sz w:val="22"/>
                <w:szCs w:val="22"/>
                <w:lang w:val="uk-UA" w:eastAsia="ja-JP"/>
              </w:rPr>
              <w:t>і</w:t>
            </w:r>
            <w:r>
              <w:rPr>
                <w:rFonts w:eastAsia="MS Mincho"/>
                <w:sz w:val="22"/>
                <w:szCs w:val="22"/>
                <w:lang w:eastAsia="ja-JP"/>
              </w:rPr>
              <w:t>влі,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Pr>
                <w:sz w:val="22"/>
                <w:szCs w:val="22"/>
                <w:vertAlign w:val="superscript"/>
                <w:lang w:val="uk-UA" w:eastAsia="en-US"/>
              </w:rPr>
              <w:t>2</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sz w:val="22"/>
                <w:szCs w:val="22"/>
                <w:lang w:val="uk-UA" w:eastAsia="en-US"/>
              </w:rPr>
            </w:pPr>
            <w:r>
              <w:rPr>
                <w:sz w:val="22"/>
                <w:szCs w:val="22"/>
                <w:lang w:eastAsia="en-US"/>
              </w:rPr>
              <w:t>Ковдри та пледи дорожн</w:t>
            </w:r>
            <w:r>
              <w:rPr>
                <w:sz w:val="22"/>
                <w:szCs w:val="22"/>
                <w:lang w:val="uk-UA" w:eastAsia="en-US"/>
              </w:rPr>
              <w:t>і</w:t>
            </w:r>
            <w:r>
              <w:rPr>
                <w:sz w:val="22"/>
                <w:szCs w:val="22"/>
                <w:lang w:eastAsia="en-US"/>
              </w:rPr>
              <w:t xml:space="preserve"> вовнян</w:t>
            </w:r>
            <w:r>
              <w:rPr>
                <w:sz w:val="22"/>
                <w:szCs w:val="22"/>
                <w:lang w:val="uk-UA" w:eastAsia="en-US"/>
              </w:rPr>
              <w:t>і</w:t>
            </w:r>
            <w:r>
              <w:rPr>
                <w:sz w:val="22"/>
                <w:szCs w:val="22"/>
                <w:lang w:eastAsia="en-US"/>
              </w:rPr>
              <w:t xml:space="preserve"> або з волосу тварин тонкого (кр</w:t>
            </w:r>
            <w:r>
              <w:rPr>
                <w:sz w:val="22"/>
                <w:szCs w:val="22"/>
                <w:lang w:val="uk-UA" w:eastAsia="en-US"/>
              </w:rPr>
              <w:t>і</w:t>
            </w:r>
            <w:r>
              <w:rPr>
                <w:sz w:val="22"/>
                <w:szCs w:val="22"/>
                <w:lang w:eastAsia="en-US"/>
              </w:rPr>
              <w:t>м електроковдр), тис.шт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Білизна постільна бавовняна (крім трикотажної машинного чи ручного в’язання),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sz w:val="22"/>
                <w:szCs w:val="22"/>
                <w:lang w:val="uk-UA" w:eastAsia="en-US"/>
              </w:rPr>
              <w:t>Матеріали неткані без покриття з поверхневою щільністю більше 150 г/м</w:t>
            </w:r>
            <w:r>
              <w:rPr>
                <w:sz w:val="22"/>
                <w:szCs w:val="22"/>
                <w:vertAlign w:val="superscript"/>
                <w:lang w:val="uk-UA" w:eastAsia="en-US"/>
              </w:rPr>
              <w:t>2</w:t>
            </w:r>
            <w:r>
              <w:rPr>
                <w:sz w:val="22"/>
                <w:szCs w:val="22"/>
                <w:lang w:val="uk-UA" w:eastAsia="en-US"/>
              </w:rPr>
              <w:t xml:space="preserve"> (уключаючи вироби з нетканих матеріалів; крім предметів одягу),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Пальта, півпальта,  плащі, накидки тощо, чоловічі та хлопчачі, тис.шт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color w:val="000000"/>
                <w:sz w:val="22"/>
                <w:szCs w:val="22"/>
                <w:lang w:val="uk-UA" w:eastAsia="en-US"/>
              </w:rPr>
              <w:t>Пальта та плащі тощо, жіночі та дівчачі, тис.шт</w:t>
            </w:r>
          </w:p>
        </w:tc>
        <w:tc>
          <w:tcPr>
            <w:tcW w:w="934" w:type="pct"/>
            <w:tcBorders>
              <w:left w:val="nil"/>
            </w:tcBorders>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lang w:val="uk-UA" w:eastAsia="en-US"/>
              </w:rPr>
              <w:t>Жакети та блейзери (крім трикотажних), жіночі та дівчачі,  тис.шт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Сукні, крім трикотажних, жіночі та дівчачі, тис.шт.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Футболки, майки й подібні вироби, трикотажні машинного або ручного вʼязання, тис.шт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pacing w:val="-6"/>
                <w:sz w:val="22"/>
                <w:szCs w:val="22"/>
                <w:lang w:val="uk-UA" w:eastAsia="ja-JP"/>
              </w:rPr>
              <w:t>Капелюхи та інші головні убори, трикотажні</w:t>
            </w:r>
            <w:r>
              <w:rPr>
                <w:rFonts w:eastAsia="MS Mincho"/>
                <w:sz w:val="22"/>
                <w:szCs w:val="22"/>
                <w:lang w:val="uk-UA" w:eastAsia="ja-JP"/>
              </w:rPr>
              <w:t xml:space="preserve"> машинного або ручного в'язання, з мереживних полотен, з фетру вовняного </w:t>
            </w:r>
            <w:r>
              <w:rPr>
                <w:rFonts w:eastAsia="MS Mincho"/>
                <w:spacing w:val="-6"/>
                <w:sz w:val="22"/>
                <w:szCs w:val="22"/>
                <w:lang w:val="uk-UA" w:eastAsia="ja-JP"/>
              </w:rPr>
              <w:t>або інших текстильних тканин, виготовлені</w:t>
            </w:r>
            <w:r>
              <w:rPr>
                <w:rFonts w:eastAsia="MS Mincho"/>
                <w:sz w:val="22"/>
                <w:szCs w:val="22"/>
                <w:lang w:val="uk-UA" w:eastAsia="ja-JP"/>
              </w:rPr>
              <w:t xml:space="preserve"> з цільної заготовки (але не зі смужок); сітки для волосся з різних матеріалів), тис.шт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pacing w:val="-4"/>
                <w:sz w:val="22"/>
                <w:szCs w:val="22"/>
                <w:lang w:eastAsia="ja-JP"/>
              </w:rPr>
            </w:pPr>
            <w:r>
              <w:rPr>
                <w:rFonts w:eastAsia="MS Mincho"/>
                <w:spacing w:val="-4"/>
                <w:sz w:val="22"/>
                <w:szCs w:val="22"/>
                <w:lang w:eastAsia="ja-JP"/>
              </w:rPr>
              <w:t>Предмети одягу, аксесуари до одягу з</w:t>
            </w:r>
            <w:r>
              <w:rPr>
                <w:rFonts w:eastAsia="MS Mincho"/>
                <w:spacing w:val="-4"/>
                <w:sz w:val="22"/>
                <w:szCs w:val="22"/>
                <w:lang w:val="uk-UA" w:eastAsia="ja-JP"/>
              </w:rPr>
              <w:t xml:space="preserve"> </w:t>
            </w:r>
            <w:r>
              <w:rPr>
                <w:rFonts w:eastAsia="MS Mincho"/>
                <w:spacing w:val="-4"/>
                <w:sz w:val="22"/>
                <w:szCs w:val="22"/>
                <w:lang w:eastAsia="ja-JP"/>
              </w:rPr>
              <w:t>хутра (кр</w:t>
            </w:r>
            <w:r>
              <w:rPr>
                <w:rFonts w:eastAsia="MS Mincho"/>
                <w:spacing w:val="-4"/>
                <w:sz w:val="22"/>
                <w:szCs w:val="22"/>
                <w:lang w:val="uk-UA" w:eastAsia="ja-JP"/>
              </w:rPr>
              <w:t>і</w:t>
            </w:r>
            <w:r>
              <w:rPr>
                <w:rFonts w:eastAsia="MS Mincho"/>
                <w:spacing w:val="-4"/>
                <w:sz w:val="22"/>
                <w:szCs w:val="22"/>
                <w:lang w:eastAsia="ja-JP"/>
              </w:rPr>
              <w:t>м капелюх</w:t>
            </w:r>
            <w:r>
              <w:rPr>
                <w:rFonts w:eastAsia="MS Mincho"/>
                <w:spacing w:val="-4"/>
                <w:sz w:val="22"/>
                <w:szCs w:val="22"/>
                <w:lang w:val="uk-UA" w:eastAsia="ja-JP"/>
              </w:rPr>
              <w:t>і</w:t>
            </w:r>
            <w:r>
              <w:rPr>
                <w:rFonts w:eastAsia="MS Mincho"/>
                <w:spacing w:val="-4"/>
                <w:sz w:val="22"/>
                <w:szCs w:val="22"/>
                <w:lang w:eastAsia="ja-JP"/>
              </w:rPr>
              <w:t>в та убор</w:t>
            </w:r>
            <w:r>
              <w:rPr>
                <w:rFonts w:eastAsia="MS Mincho"/>
                <w:spacing w:val="-4"/>
                <w:sz w:val="22"/>
                <w:szCs w:val="22"/>
                <w:lang w:val="uk-UA" w:eastAsia="ja-JP"/>
              </w:rPr>
              <w:t>і</w:t>
            </w:r>
            <w:r>
              <w:rPr>
                <w:rFonts w:eastAsia="MS Mincho"/>
                <w:spacing w:val="-4"/>
                <w:sz w:val="22"/>
                <w:szCs w:val="22"/>
                <w:lang w:eastAsia="ja-JP"/>
              </w:rPr>
              <w:t xml:space="preserve">в головних </w:t>
            </w:r>
            <w:r>
              <w:rPr>
                <w:rFonts w:eastAsia="MS Mincho"/>
                <w:spacing w:val="-4"/>
                <w:sz w:val="22"/>
                <w:szCs w:val="22"/>
                <w:lang w:val="uk-UA" w:eastAsia="ja-JP"/>
              </w:rPr>
              <w:t>і</w:t>
            </w:r>
            <w:r>
              <w:rPr>
                <w:rFonts w:eastAsia="MS Mincho"/>
                <w:spacing w:val="-4"/>
                <w:sz w:val="22"/>
                <w:szCs w:val="22"/>
                <w:lang w:eastAsia="ja-JP"/>
              </w:rPr>
              <w:t>нших),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Панчішно-шкарпеткові вироби інші (уключаючи шкарпетки), тис. пар</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Саквояжі, валізи дорожні, дамські сумки - </w:t>
            </w:r>
            <w:r>
              <w:rPr>
                <w:rFonts w:eastAsia="MS Mincho"/>
                <w:spacing w:val="-4"/>
                <w:sz w:val="22"/>
                <w:szCs w:val="22"/>
                <w:lang w:val="uk-UA" w:eastAsia="ja-JP"/>
              </w:rPr>
              <w:t>чемоданчики для косметики і речей туалету</w:t>
            </w:r>
            <w:r>
              <w:rPr>
                <w:rFonts w:eastAsia="MS Mincho"/>
                <w:sz w:val="22"/>
                <w:szCs w:val="22"/>
                <w:lang w:val="uk-UA" w:eastAsia="ja-JP"/>
              </w:rPr>
              <w:t xml:space="preserve">, портфелі для документів, шкільні ранці та </w:t>
            </w:r>
            <w:r>
              <w:rPr>
                <w:rFonts w:eastAsia="MS Mincho"/>
                <w:spacing w:val="-6"/>
                <w:sz w:val="22"/>
                <w:szCs w:val="22"/>
                <w:lang w:val="uk-UA" w:eastAsia="ja-JP"/>
              </w:rPr>
              <w:t>подібні речі, виготовлені зі шкіри натуральної</w:t>
            </w:r>
            <w:r>
              <w:rPr>
                <w:rFonts w:eastAsia="MS Mincho"/>
                <w:sz w:val="22"/>
                <w:szCs w:val="22"/>
                <w:lang w:val="uk-UA" w:eastAsia="ja-JP"/>
              </w:rPr>
              <w:t xml:space="preserve"> або композиційної, шкіри лакової, листів пластмаси, текстильних матеріалів, алюмінію та інших матеріалів, тис.шт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pacing w:val="-2"/>
                <w:sz w:val="22"/>
                <w:szCs w:val="22"/>
                <w:lang w:val="uk-UA" w:eastAsia="en-US"/>
              </w:rPr>
              <w:t xml:space="preserve">Деревина із сосни уздовж розпиляна чи розколота, розділена на шари чи лущена, завтовшки більше </w:t>
            </w:r>
            <w:smartTag w:uri="urn:schemas-microsoft-com:office:smarttags" w:element="metricconverter">
              <w:smartTagPr>
                <w:attr w:name="ProductID" w:val="6 мм"/>
              </w:smartTagPr>
              <w:r>
                <w:rPr>
                  <w:spacing w:val="-2"/>
                  <w:sz w:val="22"/>
                  <w:szCs w:val="22"/>
                  <w:lang w:val="uk-UA" w:eastAsia="en-US"/>
                </w:rPr>
                <w:t>6 мм</w:t>
              </w:r>
            </w:smartTag>
            <w:r>
              <w:rPr>
                <w:spacing w:val="-2"/>
                <w:sz w:val="22"/>
                <w:szCs w:val="22"/>
                <w:lang w:val="uk-UA" w:eastAsia="en-US"/>
              </w:rPr>
              <w:t xml:space="preserve">, </w:t>
            </w:r>
            <w:r>
              <w:rPr>
                <w:rFonts w:eastAsia="MS Mincho"/>
                <w:sz w:val="22"/>
                <w:szCs w:val="22"/>
                <w:lang w:val="uk-UA" w:eastAsia="ja-JP"/>
              </w:rPr>
              <w:t>тис.м</w:t>
            </w:r>
            <w:r>
              <w:rPr>
                <w:rFonts w:eastAsia="MS Mincho"/>
                <w:sz w:val="22"/>
                <w:szCs w:val="22"/>
                <w:vertAlign w:val="superscript"/>
                <w:lang w:val="uk-UA" w:eastAsia="ja-JP"/>
              </w:rPr>
              <w:t>3</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2,4</w:t>
            </w:r>
          </w:p>
        </w:tc>
        <w:tc>
          <w:tcPr>
            <w:tcW w:w="1327" w:type="pct"/>
            <w:noWrap/>
            <w:vAlign w:val="bottom"/>
          </w:tcPr>
          <w:p w:rsidR="0037082D" w:rsidRDefault="0037082D">
            <w:pPr>
              <w:spacing w:line="276" w:lineRule="auto"/>
              <w:jc w:val="right"/>
              <w:rPr>
                <w:sz w:val="22"/>
                <w:szCs w:val="22"/>
                <w:lang w:val="uk-UA"/>
              </w:rPr>
            </w:pPr>
            <w:r>
              <w:rPr>
                <w:sz w:val="22"/>
                <w:szCs w:val="22"/>
                <w:lang w:val="uk-UA"/>
              </w:rPr>
              <w:t>266,7</w:t>
            </w:r>
          </w:p>
        </w:tc>
        <w:tc>
          <w:tcPr>
            <w:tcW w:w="1284" w:type="pct"/>
            <w:noWrap/>
            <w:vAlign w:val="bottom"/>
          </w:tcPr>
          <w:p w:rsidR="0037082D" w:rsidRDefault="0037082D">
            <w:pPr>
              <w:spacing w:line="276" w:lineRule="auto"/>
              <w:jc w:val="right"/>
              <w:rPr>
                <w:sz w:val="22"/>
                <w:szCs w:val="22"/>
                <w:lang w:val="uk-UA"/>
              </w:rPr>
            </w:pPr>
            <w:r>
              <w:rPr>
                <w:sz w:val="22"/>
                <w:szCs w:val="22"/>
                <w:lang w:val="uk-UA"/>
              </w:rPr>
              <w:t>1,5</w:t>
            </w:r>
          </w:p>
        </w:tc>
      </w:tr>
      <w:tr w:rsidR="0037082D" w:rsidTr="00BB7DDC">
        <w:trPr>
          <w:trHeight w:val="20"/>
        </w:trPr>
        <w:tc>
          <w:tcPr>
            <w:tcW w:w="1456" w:type="pct"/>
          </w:tcPr>
          <w:p w:rsidR="0037082D" w:rsidRDefault="0037082D">
            <w:pPr>
              <w:spacing w:line="276" w:lineRule="auto"/>
              <w:rPr>
                <w:spacing w:val="-2"/>
                <w:sz w:val="22"/>
                <w:szCs w:val="22"/>
                <w:vertAlign w:val="superscript"/>
                <w:lang w:val="uk-UA" w:eastAsia="en-US"/>
              </w:rPr>
            </w:pPr>
            <w:r>
              <w:rPr>
                <w:spacing w:val="-2"/>
                <w:sz w:val="22"/>
                <w:szCs w:val="22"/>
                <w:lang w:val="uk-UA" w:eastAsia="en-US"/>
              </w:rPr>
              <w:t xml:space="preserve">Деревина (крім хвойних чи тропічних порід) уздовж розпиляна чи розколота, розділена на шари чи лущена, завтовшки більше </w:t>
            </w:r>
            <w:smartTag w:uri="urn:schemas-microsoft-com:office:smarttags" w:element="metricconverter">
              <w:smartTagPr>
                <w:attr w:name="ProductID" w:val="6 м"/>
              </w:smartTagPr>
              <w:r>
                <w:rPr>
                  <w:spacing w:val="-2"/>
                  <w:sz w:val="22"/>
                  <w:szCs w:val="22"/>
                  <w:lang w:val="uk-UA" w:eastAsia="en-US"/>
                </w:rPr>
                <w:t>6 м</w:t>
              </w:r>
            </w:smartTag>
            <w:r>
              <w:rPr>
                <w:spacing w:val="-2"/>
                <w:sz w:val="22"/>
                <w:szCs w:val="22"/>
                <w:lang w:val="uk-UA" w:eastAsia="en-US"/>
              </w:rPr>
              <w:t xml:space="preserve"> (крім брусків, планок та фриз для паркетного або дерев'яного покриття підлоги, дубових), тис.м</w:t>
            </w:r>
            <w:r>
              <w:rPr>
                <w:spacing w:val="-2"/>
                <w:sz w:val="24"/>
                <w:szCs w:val="24"/>
                <w:vertAlign w:val="superscript"/>
                <w:lang w:val="uk-UA" w:eastAsia="en-US"/>
              </w:rPr>
              <w:t>3</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Вікна, двері балконні та їх рами, з деревини,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pacing w:val="-4"/>
                <w:sz w:val="22"/>
                <w:szCs w:val="22"/>
                <w:lang w:val="uk-UA" w:eastAsia="ja-JP"/>
              </w:rPr>
            </w:pPr>
            <w:r>
              <w:rPr>
                <w:rFonts w:eastAsia="MS Mincho"/>
                <w:spacing w:val="-4"/>
                <w:sz w:val="22"/>
                <w:szCs w:val="22"/>
                <w:lang w:val="uk-UA" w:eastAsia="ja-JP"/>
              </w:rPr>
              <w:t>Двері та їх коробки та пороги, з деревини,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ind w:right="-62"/>
              <w:rPr>
                <w:color w:val="000000"/>
                <w:sz w:val="22"/>
                <w:szCs w:val="22"/>
              </w:rPr>
            </w:pPr>
            <w:r>
              <w:rPr>
                <w:color w:val="000000"/>
                <w:sz w:val="22"/>
                <w:szCs w:val="22"/>
              </w:rPr>
              <w:t xml:space="preserve">Папір і картон гофровані, у рулонах або в аркушах, </w:t>
            </w:r>
            <w:r>
              <w:rPr>
                <w:sz w:val="22"/>
                <w:szCs w:val="22"/>
              </w:rPr>
              <w:t>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Коробки та ящики, з паперу або картону гофрованих,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7091,6</w:t>
            </w:r>
          </w:p>
        </w:tc>
        <w:tc>
          <w:tcPr>
            <w:tcW w:w="1327" w:type="pct"/>
            <w:noWrap/>
            <w:vAlign w:val="bottom"/>
          </w:tcPr>
          <w:p w:rsidR="0037082D" w:rsidRDefault="0037082D">
            <w:pPr>
              <w:spacing w:line="276" w:lineRule="auto"/>
              <w:jc w:val="right"/>
              <w:rPr>
                <w:sz w:val="22"/>
                <w:szCs w:val="22"/>
                <w:lang w:val="uk-UA"/>
              </w:rPr>
            </w:pPr>
            <w:r>
              <w:rPr>
                <w:sz w:val="22"/>
                <w:szCs w:val="22"/>
                <w:lang w:val="uk-UA"/>
              </w:rPr>
              <w:t>97,5</w:t>
            </w:r>
          </w:p>
        </w:tc>
        <w:tc>
          <w:tcPr>
            <w:tcW w:w="1284" w:type="pct"/>
            <w:noWrap/>
            <w:vAlign w:val="bottom"/>
          </w:tcPr>
          <w:p w:rsidR="0037082D" w:rsidRDefault="0037082D">
            <w:pPr>
              <w:spacing w:line="276" w:lineRule="auto"/>
              <w:jc w:val="right"/>
              <w:rPr>
                <w:sz w:val="22"/>
                <w:szCs w:val="22"/>
                <w:lang w:val="uk-UA"/>
              </w:rPr>
            </w:pPr>
            <w:r>
              <w:rPr>
                <w:sz w:val="22"/>
                <w:szCs w:val="22"/>
                <w:lang w:val="uk-UA"/>
              </w:rPr>
              <w:t>-182,2</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Коробки та ящики, складані, з паперу або картону негофрованих,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1399,1</w:t>
            </w:r>
          </w:p>
        </w:tc>
        <w:tc>
          <w:tcPr>
            <w:tcW w:w="1327" w:type="pct"/>
            <w:noWrap/>
            <w:vAlign w:val="bottom"/>
          </w:tcPr>
          <w:p w:rsidR="0037082D" w:rsidRDefault="0037082D">
            <w:pPr>
              <w:spacing w:line="276" w:lineRule="auto"/>
              <w:jc w:val="right"/>
              <w:rPr>
                <w:sz w:val="22"/>
                <w:szCs w:val="22"/>
                <w:lang w:val="uk-UA"/>
              </w:rPr>
            </w:pPr>
            <w:r>
              <w:rPr>
                <w:sz w:val="22"/>
                <w:szCs w:val="22"/>
                <w:lang w:val="uk-UA"/>
              </w:rPr>
              <w:t>91,4</w:t>
            </w:r>
          </w:p>
        </w:tc>
        <w:tc>
          <w:tcPr>
            <w:tcW w:w="1284" w:type="pct"/>
            <w:noWrap/>
            <w:vAlign w:val="bottom"/>
          </w:tcPr>
          <w:p w:rsidR="0037082D" w:rsidRDefault="0037082D">
            <w:pPr>
              <w:spacing w:line="276" w:lineRule="auto"/>
              <w:jc w:val="right"/>
              <w:rPr>
                <w:sz w:val="22"/>
                <w:szCs w:val="22"/>
                <w:lang w:val="uk-UA"/>
              </w:rPr>
            </w:pPr>
            <w:r>
              <w:rPr>
                <w:sz w:val="22"/>
                <w:szCs w:val="22"/>
                <w:lang w:val="uk-UA"/>
              </w:rPr>
              <w:t>-132,4</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eastAsia="ja-JP"/>
              </w:rPr>
              <w:t>Шпалери та вироби з паперу для покриття ст</w:t>
            </w:r>
            <w:r>
              <w:rPr>
                <w:rFonts w:eastAsia="MS Mincho"/>
                <w:sz w:val="22"/>
                <w:szCs w:val="22"/>
                <w:lang w:val="uk-UA" w:eastAsia="ja-JP"/>
              </w:rPr>
              <w:t>і</w:t>
            </w:r>
            <w:r>
              <w:rPr>
                <w:rFonts w:eastAsia="MS Mincho"/>
                <w:sz w:val="22"/>
                <w:szCs w:val="22"/>
                <w:lang w:eastAsia="ja-JP"/>
              </w:rPr>
              <w:t>н под</w:t>
            </w:r>
            <w:r>
              <w:rPr>
                <w:rFonts w:eastAsia="MS Mincho"/>
                <w:sz w:val="22"/>
                <w:szCs w:val="22"/>
                <w:lang w:val="uk-UA" w:eastAsia="ja-JP"/>
              </w:rPr>
              <w:t>і</w:t>
            </w:r>
            <w:r>
              <w:rPr>
                <w:rFonts w:eastAsia="MS Mincho"/>
                <w:sz w:val="22"/>
                <w:szCs w:val="22"/>
                <w:lang w:eastAsia="ja-JP"/>
              </w:rPr>
              <w:t>бні; пап</w:t>
            </w:r>
            <w:r>
              <w:rPr>
                <w:rFonts w:eastAsia="MS Mincho"/>
                <w:sz w:val="22"/>
                <w:szCs w:val="22"/>
                <w:lang w:val="uk-UA" w:eastAsia="ja-JP"/>
              </w:rPr>
              <w:t>і</w:t>
            </w:r>
            <w:r>
              <w:rPr>
                <w:rFonts w:eastAsia="MS Mincho"/>
                <w:sz w:val="22"/>
                <w:szCs w:val="22"/>
                <w:lang w:eastAsia="ja-JP"/>
              </w:rPr>
              <w:t>р прозорий для в</w:t>
            </w:r>
            <w:r>
              <w:rPr>
                <w:rFonts w:eastAsia="MS Mincho"/>
                <w:sz w:val="22"/>
                <w:szCs w:val="22"/>
                <w:lang w:val="uk-UA" w:eastAsia="ja-JP"/>
              </w:rPr>
              <w:t>і</w:t>
            </w:r>
            <w:r>
              <w:rPr>
                <w:rFonts w:eastAsia="MS Mincho"/>
                <w:sz w:val="22"/>
                <w:szCs w:val="22"/>
                <w:lang w:eastAsia="ja-JP"/>
              </w:rPr>
              <w:t>кон,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Етикетки та ярлики з</w:t>
            </w:r>
            <w:r>
              <w:rPr>
                <w:rFonts w:eastAsia="MS Mincho"/>
                <w:sz w:val="22"/>
                <w:szCs w:val="22"/>
                <w:lang w:val="uk-UA" w:eastAsia="ja-JP"/>
              </w:rPr>
              <w:t xml:space="preserve"> </w:t>
            </w:r>
            <w:r>
              <w:rPr>
                <w:rFonts w:eastAsia="MS Mincho"/>
                <w:sz w:val="22"/>
                <w:szCs w:val="22"/>
                <w:lang w:eastAsia="ja-JP"/>
              </w:rPr>
              <w:t>паперу чи картону друкован</w:t>
            </w:r>
            <w:r>
              <w:rPr>
                <w:rFonts w:eastAsia="MS Mincho"/>
                <w:sz w:val="22"/>
                <w:szCs w:val="22"/>
                <w:lang w:val="uk-UA" w:eastAsia="ja-JP"/>
              </w:rPr>
              <w:t>і</w:t>
            </w:r>
            <w:r>
              <w:rPr>
                <w:rFonts w:eastAsia="MS Mincho"/>
                <w:sz w:val="22"/>
                <w:szCs w:val="22"/>
                <w:lang w:eastAsia="ja-JP"/>
              </w:rPr>
              <w:t xml:space="preserve"> </w:t>
            </w:r>
            <w:r>
              <w:rPr>
                <w:rFonts w:eastAsia="MS Mincho"/>
                <w:sz w:val="22"/>
                <w:szCs w:val="22"/>
                <w:lang w:val="uk-UA" w:eastAsia="ja-JP"/>
              </w:rPr>
              <w:t>і</w:t>
            </w:r>
            <w:r>
              <w:rPr>
                <w:rFonts w:eastAsia="MS Mincho"/>
                <w:sz w:val="22"/>
                <w:szCs w:val="22"/>
                <w:lang w:eastAsia="ja-JP"/>
              </w:rPr>
              <w:t>нші (кр</w:t>
            </w:r>
            <w:r>
              <w:rPr>
                <w:rFonts w:eastAsia="MS Mincho"/>
                <w:sz w:val="22"/>
                <w:szCs w:val="22"/>
                <w:lang w:val="uk-UA" w:eastAsia="ja-JP"/>
              </w:rPr>
              <w:t>і</w:t>
            </w:r>
            <w:r>
              <w:rPr>
                <w:rFonts w:eastAsia="MS Mincho"/>
                <w:sz w:val="22"/>
                <w:szCs w:val="22"/>
                <w:lang w:eastAsia="ja-JP"/>
              </w:rPr>
              <w:t>м</w:t>
            </w:r>
            <w:r>
              <w:rPr>
                <w:rFonts w:eastAsia="MS Mincho"/>
                <w:sz w:val="22"/>
                <w:szCs w:val="22"/>
                <w:lang w:val="uk-UA" w:eastAsia="ja-JP"/>
              </w:rPr>
              <w:t xml:space="preserve"> </w:t>
            </w:r>
            <w:r>
              <w:rPr>
                <w:rFonts w:eastAsia="MS Mincho"/>
                <w:sz w:val="22"/>
                <w:szCs w:val="22"/>
                <w:lang w:eastAsia="ja-JP"/>
              </w:rPr>
              <w:t>самосклеювальних),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3307,3</w:t>
            </w:r>
          </w:p>
        </w:tc>
        <w:tc>
          <w:tcPr>
            <w:tcW w:w="1327" w:type="pct"/>
            <w:noWrap/>
            <w:vAlign w:val="bottom"/>
          </w:tcPr>
          <w:p w:rsidR="0037082D" w:rsidRDefault="0037082D">
            <w:pPr>
              <w:spacing w:line="276" w:lineRule="auto"/>
              <w:jc w:val="right"/>
              <w:rPr>
                <w:sz w:val="22"/>
                <w:szCs w:val="22"/>
                <w:lang w:val="uk-UA"/>
              </w:rPr>
            </w:pPr>
            <w:r>
              <w:rPr>
                <w:sz w:val="22"/>
                <w:szCs w:val="22"/>
                <w:lang w:val="uk-UA"/>
              </w:rPr>
              <w:t>128,7</w:t>
            </w:r>
          </w:p>
        </w:tc>
        <w:tc>
          <w:tcPr>
            <w:tcW w:w="1284" w:type="pct"/>
            <w:noWrap/>
            <w:vAlign w:val="bottom"/>
          </w:tcPr>
          <w:p w:rsidR="0037082D" w:rsidRDefault="0037082D">
            <w:pPr>
              <w:spacing w:line="276" w:lineRule="auto"/>
              <w:jc w:val="right"/>
              <w:rPr>
                <w:sz w:val="22"/>
                <w:szCs w:val="22"/>
                <w:lang w:val="uk-UA"/>
              </w:rPr>
            </w:pPr>
            <w:r>
              <w:rPr>
                <w:sz w:val="22"/>
                <w:szCs w:val="22"/>
                <w:lang w:val="uk-UA"/>
              </w:rPr>
              <w:t>737,8</w:t>
            </w:r>
          </w:p>
        </w:tc>
      </w:tr>
      <w:tr w:rsidR="0037082D" w:rsidTr="00BB7DDC">
        <w:trPr>
          <w:cantSplit/>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 xml:space="preserve">Проспекти, плакати та </w:t>
            </w:r>
            <w:r>
              <w:rPr>
                <w:rFonts w:eastAsia="MS Mincho"/>
                <w:sz w:val="22"/>
                <w:szCs w:val="22"/>
                <w:lang w:val="uk-UA" w:eastAsia="ja-JP"/>
              </w:rPr>
              <w:t>і</w:t>
            </w:r>
            <w:r>
              <w:rPr>
                <w:rFonts w:eastAsia="MS Mincho"/>
                <w:sz w:val="22"/>
                <w:szCs w:val="22"/>
                <w:lang w:eastAsia="ja-JP"/>
              </w:rPr>
              <w:t>нша рекламна продукція, в</w:t>
            </w:r>
            <w:r>
              <w:rPr>
                <w:rFonts w:eastAsia="MS Mincho"/>
                <w:sz w:val="22"/>
                <w:szCs w:val="22"/>
                <w:lang w:val="uk-UA" w:eastAsia="ja-JP"/>
              </w:rPr>
              <w:t>і</w:t>
            </w:r>
            <w:r>
              <w:rPr>
                <w:rFonts w:eastAsia="MS Mincho"/>
                <w:sz w:val="22"/>
                <w:szCs w:val="22"/>
                <w:lang w:eastAsia="ja-JP"/>
              </w:rPr>
              <w:t>ддрукована (кр</w:t>
            </w:r>
            <w:r>
              <w:rPr>
                <w:rFonts w:eastAsia="MS Mincho"/>
                <w:sz w:val="22"/>
                <w:szCs w:val="22"/>
                <w:lang w:val="uk-UA" w:eastAsia="ja-JP"/>
              </w:rPr>
              <w:t>і</w:t>
            </w:r>
            <w:r>
              <w:rPr>
                <w:rFonts w:eastAsia="MS Mincho"/>
                <w:sz w:val="22"/>
                <w:szCs w:val="22"/>
                <w:lang w:eastAsia="ja-JP"/>
              </w:rPr>
              <w:t>м каталог</w:t>
            </w:r>
            <w:r>
              <w:rPr>
                <w:rFonts w:eastAsia="MS Mincho"/>
                <w:sz w:val="22"/>
                <w:szCs w:val="22"/>
                <w:lang w:val="uk-UA" w:eastAsia="ja-JP"/>
              </w:rPr>
              <w:t>і</w:t>
            </w:r>
            <w:r>
              <w:rPr>
                <w:rFonts w:eastAsia="MS Mincho"/>
                <w:sz w:val="22"/>
                <w:szCs w:val="22"/>
                <w:lang w:eastAsia="ja-JP"/>
              </w:rPr>
              <w:t>в</w:t>
            </w:r>
            <w:r>
              <w:rPr>
                <w:rFonts w:eastAsia="MS Mincho"/>
                <w:sz w:val="22"/>
                <w:szCs w:val="22"/>
                <w:lang w:val="uk-UA" w:eastAsia="ja-JP"/>
              </w:rPr>
              <w:t xml:space="preserve"> </w:t>
            </w:r>
            <w:r>
              <w:rPr>
                <w:rFonts w:eastAsia="MS Mincho"/>
                <w:sz w:val="22"/>
                <w:szCs w:val="22"/>
                <w:lang w:eastAsia="ja-JP"/>
              </w:rPr>
              <w:t>рекламних),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Книги, брошури, лист</w:t>
            </w:r>
            <w:r>
              <w:rPr>
                <w:rFonts w:eastAsia="MS Mincho"/>
                <w:sz w:val="22"/>
                <w:szCs w:val="22"/>
                <w:lang w:val="uk-UA" w:eastAsia="ja-JP"/>
              </w:rPr>
              <w:t>і</w:t>
            </w:r>
            <w:r>
              <w:rPr>
                <w:rFonts w:eastAsia="MS Mincho"/>
                <w:sz w:val="22"/>
                <w:szCs w:val="22"/>
                <w:lang w:eastAsia="ja-JP"/>
              </w:rPr>
              <w:t>вки та под</w:t>
            </w:r>
            <w:r>
              <w:rPr>
                <w:rFonts w:eastAsia="MS Mincho"/>
                <w:sz w:val="22"/>
                <w:szCs w:val="22"/>
                <w:lang w:val="uk-UA" w:eastAsia="ja-JP"/>
              </w:rPr>
              <w:t>і</w:t>
            </w:r>
            <w:r>
              <w:rPr>
                <w:rFonts w:eastAsia="MS Mincho"/>
                <w:sz w:val="22"/>
                <w:szCs w:val="22"/>
                <w:lang w:eastAsia="ja-JP"/>
              </w:rPr>
              <w:t>бна продукц</w:t>
            </w:r>
            <w:r>
              <w:rPr>
                <w:rFonts w:eastAsia="MS Mincho"/>
                <w:sz w:val="22"/>
                <w:szCs w:val="22"/>
                <w:lang w:val="uk-UA" w:eastAsia="ja-JP"/>
              </w:rPr>
              <w:t>і</w:t>
            </w:r>
            <w:r>
              <w:rPr>
                <w:rFonts w:eastAsia="MS Mincho"/>
                <w:sz w:val="22"/>
                <w:szCs w:val="22"/>
                <w:lang w:eastAsia="ja-JP"/>
              </w:rPr>
              <w:t>я, в</w:t>
            </w:r>
            <w:r>
              <w:rPr>
                <w:rFonts w:eastAsia="MS Mincho"/>
                <w:sz w:val="22"/>
                <w:szCs w:val="22"/>
                <w:lang w:val="uk-UA" w:eastAsia="ja-JP"/>
              </w:rPr>
              <w:t>і</w:t>
            </w:r>
            <w:r>
              <w:rPr>
                <w:rFonts w:eastAsia="MS Mincho"/>
                <w:sz w:val="22"/>
                <w:szCs w:val="22"/>
                <w:lang w:eastAsia="ja-JP"/>
              </w:rPr>
              <w:t>ддрукован</w:t>
            </w:r>
            <w:r>
              <w:rPr>
                <w:rFonts w:eastAsia="MS Mincho"/>
                <w:sz w:val="22"/>
                <w:szCs w:val="22"/>
                <w:lang w:val="uk-UA" w:eastAsia="ja-JP"/>
              </w:rPr>
              <w:t>і</w:t>
            </w:r>
            <w:r>
              <w:rPr>
                <w:rFonts w:eastAsia="MS Mincho"/>
                <w:sz w:val="22"/>
                <w:szCs w:val="22"/>
                <w:lang w:eastAsia="ja-JP"/>
              </w:rPr>
              <w:t xml:space="preserve"> (кр</w:t>
            </w:r>
            <w:r>
              <w:rPr>
                <w:rFonts w:eastAsia="MS Mincho"/>
                <w:sz w:val="22"/>
                <w:szCs w:val="22"/>
                <w:lang w:val="uk-UA" w:eastAsia="ja-JP"/>
              </w:rPr>
              <w:t>і</w:t>
            </w:r>
            <w:r>
              <w:rPr>
                <w:rFonts w:eastAsia="MS Mincho"/>
                <w:sz w:val="22"/>
                <w:szCs w:val="22"/>
                <w:lang w:eastAsia="ja-JP"/>
              </w:rPr>
              <w:t>м у вигляд</w:t>
            </w:r>
            <w:r>
              <w:rPr>
                <w:rFonts w:eastAsia="MS Mincho"/>
                <w:sz w:val="22"/>
                <w:szCs w:val="22"/>
                <w:lang w:val="uk-UA" w:eastAsia="ja-JP"/>
              </w:rPr>
              <w:t xml:space="preserve">і </w:t>
            </w:r>
            <w:r>
              <w:rPr>
                <w:rFonts w:eastAsia="MS Mincho"/>
                <w:sz w:val="22"/>
                <w:szCs w:val="22"/>
                <w:lang w:eastAsia="ja-JP"/>
              </w:rPr>
              <w:t>окремих аркуш</w:t>
            </w:r>
            <w:r>
              <w:rPr>
                <w:rFonts w:eastAsia="MS Mincho"/>
                <w:sz w:val="22"/>
                <w:szCs w:val="22"/>
                <w:lang w:val="uk-UA" w:eastAsia="ja-JP"/>
              </w:rPr>
              <w:t>і</w:t>
            </w:r>
            <w:r>
              <w:rPr>
                <w:rFonts w:eastAsia="MS Mincho"/>
                <w:sz w:val="22"/>
                <w:szCs w:val="22"/>
                <w:lang w:eastAsia="ja-JP"/>
              </w:rPr>
              <w:t>в),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10603,6</w:t>
            </w:r>
          </w:p>
        </w:tc>
        <w:tc>
          <w:tcPr>
            <w:tcW w:w="1327" w:type="pct"/>
            <w:noWrap/>
            <w:vAlign w:val="bottom"/>
          </w:tcPr>
          <w:p w:rsidR="0037082D" w:rsidRDefault="0037082D">
            <w:pPr>
              <w:spacing w:line="276" w:lineRule="auto"/>
              <w:jc w:val="right"/>
              <w:rPr>
                <w:sz w:val="22"/>
                <w:szCs w:val="22"/>
                <w:lang w:val="uk-UA"/>
              </w:rPr>
            </w:pPr>
            <w:r>
              <w:rPr>
                <w:sz w:val="22"/>
                <w:szCs w:val="22"/>
                <w:lang w:val="uk-UA"/>
              </w:rPr>
              <w:t>118,3</w:t>
            </w:r>
          </w:p>
        </w:tc>
        <w:tc>
          <w:tcPr>
            <w:tcW w:w="1284" w:type="pct"/>
            <w:noWrap/>
            <w:vAlign w:val="bottom"/>
          </w:tcPr>
          <w:p w:rsidR="0037082D" w:rsidRDefault="0037082D">
            <w:pPr>
              <w:spacing w:line="276" w:lineRule="auto"/>
              <w:jc w:val="right"/>
              <w:rPr>
                <w:sz w:val="22"/>
                <w:szCs w:val="22"/>
                <w:lang w:val="uk-UA"/>
              </w:rPr>
            </w:pPr>
            <w:r>
              <w:rPr>
                <w:sz w:val="22"/>
                <w:szCs w:val="22"/>
                <w:lang w:val="uk-UA"/>
              </w:rPr>
              <w:t>1642,7</w:t>
            </w:r>
          </w:p>
        </w:tc>
      </w:tr>
      <w:tr w:rsidR="0037082D" w:rsidTr="00BB7DDC">
        <w:trPr>
          <w:cantSplit/>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Оливи та мастила нафтов</w:t>
            </w:r>
            <w:r>
              <w:rPr>
                <w:rFonts w:eastAsia="MS Mincho"/>
                <w:sz w:val="22"/>
                <w:szCs w:val="22"/>
                <w:lang w:val="uk-UA" w:eastAsia="ja-JP"/>
              </w:rPr>
              <w:t>і</w:t>
            </w:r>
            <w:r>
              <w:rPr>
                <w:rFonts w:eastAsia="MS Mincho"/>
                <w:sz w:val="22"/>
                <w:szCs w:val="22"/>
                <w:lang w:eastAsia="ja-JP"/>
              </w:rPr>
              <w:t>; дистиляти нафтов</w:t>
            </w:r>
            <w:r>
              <w:rPr>
                <w:rFonts w:eastAsia="MS Mincho"/>
                <w:sz w:val="22"/>
                <w:szCs w:val="22"/>
                <w:lang w:val="uk-UA" w:eastAsia="ja-JP"/>
              </w:rPr>
              <w:t>і</w:t>
            </w:r>
            <w:r>
              <w:rPr>
                <w:rFonts w:eastAsia="MS Mincho"/>
                <w:sz w:val="22"/>
                <w:szCs w:val="22"/>
                <w:lang w:eastAsia="ja-JP"/>
              </w:rPr>
              <w:t xml:space="preserve"> важк</w:t>
            </w:r>
            <w:r>
              <w:rPr>
                <w:rFonts w:eastAsia="MS Mincho"/>
                <w:sz w:val="22"/>
                <w:szCs w:val="22"/>
                <w:lang w:val="uk-UA" w:eastAsia="ja-JP"/>
              </w:rPr>
              <w:t>і</w:t>
            </w:r>
            <w:r>
              <w:rPr>
                <w:rFonts w:eastAsia="MS Mincho"/>
                <w:sz w:val="22"/>
                <w:szCs w:val="22"/>
                <w:lang w:eastAsia="ja-JP"/>
              </w:rPr>
              <w:t>, н.в.</w:t>
            </w:r>
            <w:r>
              <w:rPr>
                <w:rFonts w:eastAsia="MS Mincho"/>
                <w:sz w:val="22"/>
                <w:szCs w:val="22"/>
                <w:lang w:val="uk-UA" w:eastAsia="ja-JP"/>
              </w:rPr>
              <w:t>і</w:t>
            </w:r>
            <w:r>
              <w:rPr>
                <w:rFonts w:eastAsia="MS Mincho"/>
                <w:sz w:val="22"/>
                <w:szCs w:val="22"/>
                <w:lang w:eastAsia="ja-JP"/>
              </w:rPr>
              <w:t>.у., тис.т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pacing w:val="-4"/>
                <w:sz w:val="22"/>
                <w:szCs w:val="22"/>
                <w:lang w:eastAsia="ja-JP"/>
              </w:rPr>
            </w:pPr>
            <w:r>
              <w:rPr>
                <w:rFonts w:eastAsia="MS Mincho"/>
                <w:spacing w:val="-4"/>
                <w:sz w:val="22"/>
                <w:szCs w:val="22"/>
                <w:lang w:eastAsia="ja-JP"/>
              </w:rPr>
              <w:t>Пол</w:t>
            </w:r>
            <w:r>
              <w:rPr>
                <w:rFonts w:eastAsia="MS Mincho"/>
                <w:spacing w:val="-4"/>
                <w:sz w:val="22"/>
                <w:szCs w:val="22"/>
                <w:lang w:val="uk-UA" w:eastAsia="ja-JP"/>
              </w:rPr>
              <w:t>і</w:t>
            </w:r>
            <w:r>
              <w:rPr>
                <w:rFonts w:eastAsia="MS Mincho"/>
                <w:spacing w:val="-4"/>
                <w:sz w:val="22"/>
                <w:szCs w:val="22"/>
                <w:lang w:eastAsia="ja-JP"/>
              </w:rPr>
              <w:t xml:space="preserve">вінілхлорид пластифiкований, у суміші з </w:t>
            </w:r>
            <w:r>
              <w:rPr>
                <w:rFonts w:eastAsia="MS Mincho"/>
                <w:spacing w:val="-4"/>
                <w:sz w:val="22"/>
                <w:szCs w:val="22"/>
                <w:lang w:val="uk-UA" w:eastAsia="ja-JP"/>
              </w:rPr>
              <w:t>і</w:t>
            </w:r>
            <w:r>
              <w:rPr>
                <w:rFonts w:eastAsia="MS Mincho"/>
                <w:spacing w:val="-4"/>
                <w:sz w:val="22"/>
                <w:szCs w:val="22"/>
                <w:lang w:eastAsia="ja-JP"/>
              </w:rPr>
              <w:t>ншими речовинами, у первинних формах,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Pr="003B6A7A" w:rsidRDefault="0037082D">
            <w:pPr>
              <w:spacing w:line="276" w:lineRule="auto"/>
              <w:ind w:right="-74"/>
              <w:rPr>
                <w:sz w:val="22"/>
                <w:szCs w:val="22"/>
                <w:highlight w:val="lightGray"/>
                <w:lang w:val="uk-UA"/>
              </w:rPr>
            </w:pPr>
            <w:r>
              <w:rPr>
                <w:sz w:val="22"/>
                <w:szCs w:val="22"/>
                <w:lang w:val="uk-UA"/>
              </w:rPr>
              <w:t>Фарби та лаки на основ</w:t>
            </w:r>
            <w:r>
              <w:rPr>
                <w:sz w:val="22"/>
                <w:szCs w:val="22"/>
              </w:rPr>
              <w:t>i</w:t>
            </w:r>
            <w:r>
              <w:rPr>
                <w:sz w:val="22"/>
                <w:szCs w:val="22"/>
                <w:lang w:val="uk-UA"/>
              </w:rPr>
              <w:t xml:space="preserve"> пол</w:t>
            </w:r>
            <w:r>
              <w:rPr>
                <w:sz w:val="22"/>
                <w:szCs w:val="22"/>
              </w:rPr>
              <w:t>i</w:t>
            </w:r>
            <w:r>
              <w:rPr>
                <w:sz w:val="22"/>
                <w:szCs w:val="22"/>
                <w:lang w:val="uk-UA"/>
              </w:rPr>
              <w:t>акрилових чи в</w:t>
            </w:r>
            <w:r>
              <w:rPr>
                <w:sz w:val="22"/>
                <w:szCs w:val="22"/>
              </w:rPr>
              <w:t>i</w:t>
            </w:r>
            <w:r>
              <w:rPr>
                <w:sz w:val="22"/>
                <w:szCs w:val="22"/>
                <w:lang w:val="uk-UA"/>
              </w:rPr>
              <w:t>н</w:t>
            </w:r>
            <w:r>
              <w:rPr>
                <w:sz w:val="22"/>
                <w:szCs w:val="22"/>
              </w:rPr>
              <w:t>i</w:t>
            </w:r>
            <w:r>
              <w:rPr>
                <w:sz w:val="22"/>
                <w:szCs w:val="22"/>
                <w:lang w:val="uk-UA"/>
              </w:rPr>
              <w:t>лових пол</w:t>
            </w:r>
            <w:r>
              <w:rPr>
                <w:sz w:val="22"/>
                <w:szCs w:val="22"/>
              </w:rPr>
              <w:t>i</w:t>
            </w:r>
            <w:r>
              <w:rPr>
                <w:sz w:val="22"/>
                <w:szCs w:val="22"/>
                <w:lang w:val="uk-UA"/>
              </w:rPr>
              <w:t>мерів, дисперговані чи розчинені у водному середовищі (уключаючи емалі та політури),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Pr="003B6A7A" w:rsidRDefault="0037082D">
            <w:pPr>
              <w:spacing w:line="276" w:lineRule="auto"/>
              <w:ind w:right="-74"/>
              <w:rPr>
                <w:sz w:val="22"/>
                <w:szCs w:val="22"/>
                <w:highlight w:val="lightGray"/>
                <w:lang w:val="uk-UA"/>
              </w:rPr>
            </w:pPr>
            <w:r>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Pr="00EA6A95" w:rsidRDefault="0037082D">
            <w:pPr>
              <w:spacing w:line="276" w:lineRule="auto"/>
              <w:rPr>
                <w:rFonts w:eastAsia="MS Mincho"/>
                <w:sz w:val="22"/>
                <w:szCs w:val="22"/>
                <w:lang w:eastAsia="ja-JP"/>
              </w:rPr>
            </w:pPr>
            <w:r>
              <w:rPr>
                <w:rFonts w:eastAsia="MS Mincho"/>
                <w:sz w:val="22"/>
                <w:szCs w:val="22"/>
                <w:lang w:val="uk-UA" w:eastAsia="ja-JP"/>
              </w:rPr>
              <w:t xml:space="preserve">Мило та речовини поверхнево-активні органічні в брусках та подібних формах, н.в.і.у. (крім для туалетних цілей), </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color w:val="000000"/>
                <w:sz w:val="22"/>
                <w:szCs w:val="22"/>
                <w:lang w:val="uk-UA" w:eastAsia="en-US"/>
              </w:rPr>
              <w:t xml:space="preserve">Засоби мийні та для чищення, які містять </w:t>
            </w:r>
            <w:r>
              <w:rPr>
                <w:color w:val="000000"/>
                <w:spacing w:val="-4"/>
                <w:sz w:val="22"/>
                <w:szCs w:val="22"/>
                <w:lang w:val="uk-UA" w:eastAsia="en-US"/>
              </w:rPr>
              <w:t>або не містять мило, включаючи допоміжні</w:t>
            </w:r>
            <w:r>
              <w:rPr>
                <w:color w:val="000000"/>
                <w:sz w:val="22"/>
                <w:szCs w:val="22"/>
                <w:lang w:val="uk-UA" w:eastAsia="en-US"/>
              </w:rPr>
              <w:t xml:space="preserve"> засоби, для миття, розфасовані для роздрібної торгівлі (крім тих, що їх використовують як мило та поверхнево-активні речовини),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color w:val="000000"/>
                <w:sz w:val="22"/>
                <w:szCs w:val="22"/>
                <w:lang w:val="uk-UA" w:eastAsia="en-US"/>
              </w:rPr>
            </w:pPr>
            <w:r>
              <w:rPr>
                <w:color w:val="000000"/>
                <w:sz w:val="22"/>
                <w:szCs w:val="22"/>
                <w:lang w:val="uk-UA" w:eastAsia="en-US"/>
              </w:rPr>
              <w:t>Вода туалетна, дал</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40" w:lineRule="exact"/>
              <w:rPr>
                <w:color w:val="000000"/>
                <w:sz w:val="22"/>
                <w:szCs w:val="22"/>
                <w:lang w:val="uk-UA" w:eastAsia="en-US"/>
              </w:rPr>
            </w:pPr>
            <w:r>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1235785,3</w:t>
            </w:r>
          </w:p>
        </w:tc>
        <w:tc>
          <w:tcPr>
            <w:tcW w:w="1327" w:type="pct"/>
            <w:noWrap/>
            <w:vAlign w:val="bottom"/>
          </w:tcPr>
          <w:p w:rsidR="0037082D" w:rsidRDefault="0037082D">
            <w:pPr>
              <w:spacing w:line="276" w:lineRule="auto"/>
              <w:jc w:val="right"/>
              <w:rPr>
                <w:sz w:val="22"/>
                <w:szCs w:val="22"/>
                <w:lang w:val="uk-UA"/>
              </w:rPr>
            </w:pPr>
            <w:r>
              <w:rPr>
                <w:sz w:val="22"/>
                <w:szCs w:val="22"/>
                <w:lang w:val="uk-UA"/>
              </w:rPr>
              <w:t>92,9</w:t>
            </w:r>
          </w:p>
        </w:tc>
        <w:tc>
          <w:tcPr>
            <w:tcW w:w="1284" w:type="pct"/>
            <w:noWrap/>
            <w:vAlign w:val="bottom"/>
          </w:tcPr>
          <w:p w:rsidR="0037082D" w:rsidRDefault="0037082D">
            <w:pPr>
              <w:spacing w:line="276" w:lineRule="auto"/>
              <w:jc w:val="right"/>
              <w:rPr>
                <w:sz w:val="22"/>
                <w:szCs w:val="22"/>
                <w:lang w:val="uk-UA"/>
              </w:rPr>
            </w:pPr>
            <w:r>
              <w:rPr>
                <w:sz w:val="22"/>
                <w:szCs w:val="22"/>
                <w:lang w:val="uk-UA"/>
              </w:rPr>
              <w:t>-95141,3</w:t>
            </w:r>
          </w:p>
        </w:tc>
      </w:tr>
      <w:tr w:rsidR="0037082D" w:rsidTr="00BB7DDC">
        <w:trPr>
          <w:cantSplit/>
          <w:trHeight w:val="20"/>
        </w:trPr>
        <w:tc>
          <w:tcPr>
            <w:tcW w:w="1456" w:type="pct"/>
          </w:tcPr>
          <w:p w:rsidR="0037082D" w:rsidRDefault="0037082D">
            <w:pPr>
              <w:spacing w:line="240" w:lineRule="exact"/>
              <w:rPr>
                <w:color w:val="000000"/>
                <w:sz w:val="22"/>
                <w:szCs w:val="22"/>
                <w:lang w:val="uk-UA" w:eastAsia="en-US"/>
              </w:rPr>
            </w:pPr>
            <w:r>
              <w:rPr>
                <w:color w:val="000000"/>
                <w:sz w:val="22"/>
                <w:szCs w:val="22"/>
                <w:lang w:eastAsia="en-US"/>
              </w:rPr>
              <w:t>Шампун</w:t>
            </w:r>
            <w:r>
              <w:rPr>
                <w:color w:val="000000"/>
                <w:sz w:val="22"/>
                <w:szCs w:val="22"/>
                <w:lang w:val="uk-UA" w:eastAsia="en-US"/>
              </w:rPr>
              <w:t>і</w:t>
            </w:r>
            <w:r>
              <w:rPr>
                <w:color w:val="000000"/>
                <w:sz w:val="22"/>
                <w:szCs w:val="22"/>
                <w:lang w:eastAsia="en-US"/>
              </w:rPr>
              <w:t>, дал</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color w:val="000000"/>
                <w:sz w:val="22"/>
                <w:szCs w:val="22"/>
                <w:lang w:eastAsia="en-US"/>
              </w:rPr>
            </w:pPr>
            <w:r>
              <w:rPr>
                <w:color w:val="000000"/>
                <w:sz w:val="22"/>
                <w:szCs w:val="22"/>
                <w:lang w:eastAsia="en-US"/>
              </w:rPr>
              <w:t xml:space="preserve">Лосьйони та засоби для догляду за </w:t>
            </w:r>
            <w:r>
              <w:rPr>
                <w:color w:val="000000"/>
                <w:spacing w:val="-6"/>
                <w:sz w:val="22"/>
                <w:szCs w:val="22"/>
                <w:lang w:eastAsia="en-US"/>
              </w:rPr>
              <w:t xml:space="preserve">волоссям </w:t>
            </w:r>
            <w:r>
              <w:rPr>
                <w:color w:val="000000"/>
                <w:spacing w:val="-6"/>
                <w:sz w:val="22"/>
                <w:szCs w:val="22"/>
                <w:lang w:val="uk-UA" w:eastAsia="en-US"/>
              </w:rPr>
              <w:t>і</w:t>
            </w:r>
            <w:r>
              <w:rPr>
                <w:color w:val="000000"/>
                <w:spacing w:val="-6"/>
                <w:sz w:val="22"/>
                <w:szCs w:val="22"/>
                <w:lang w:eastAsia="en-US"/>
              </w:rPr>
              <w:t>нші, н.в.</w:t>
            </w:r>
            <w:r>
              <w:rPr>
                <w:color w:val="000000"/>
                <w:spacing w:val="-6"/>
                <w:sz w:val="22"/>
                <w:szCs w:val="22"/>
                <w:lang w:val="uk-UA" w:eastAsia="en-US"/>
              </w:rPr>
              <w:t>і</w:t>
            </w:r>
            <w:r>
              <w:rPr>
                <w:color w:val="000000"/>
                <w:spacing w:val="-6"/>
                <w:sz w:val="22"/>
                <w:szCs w:val="22"/>
                <w:lang w:eastAsia="en-US"/>
              </w:rPr>
              <w:t>.у. (кр</w:t>
            </w:r>
            <w:r>
              <w:rPr>
                <w:color w:val="000000"/>
                <w:spacing w:val="-6"/>
                <w:sz w:val="22"/>
                <w:szCs w:val="22"/>
                <w:lang w:val="uk-UA" w:eastAsia="en-US"/>
              </w:rPr>
              <w:t>і</w:t>
            </w:r>
            <w:r>
              <w:rPr>
                <w:color w:val="000000"/>
                <w:spacing w:val="-6"/>
                <w:sz w:val="22"/>
                <w:szCs w:val="22"/>
                <w:lang w:eastAsia="en-US"/>
              </w:rPr>
              <w:t>м шампун</w:t>
            </w:r>
            <w:r>
              <w:rPr>
                <w:color w:val="000000"/>
                <w:spacing w:val="-6"/>
                <w:sz w:val="22"/>
                <w:szCs w:val="22"/>
                <w:lang w:val="uk-UA" w:eastAsia="en-US"/>
              </w:rPr>
              <w:t>і</w:t>
            </w:r>
            <w:r>
              <w:rPr>
                <w:color w:val="000000"/>
                <w:spacing w:val="-6"/>
                <w:sz w:val="22"/>
                <w:szCs w:val="22"/>
                <w:lang w:eastAsia="en-US"/>
              </w:rPr>
              <w:t>в</w:t>
            </w:r>
            <w:r>
              <w:rPr>
                <w:color w:val="000000"/>
                <w:sz w:val="22"/>
                <w:szCs w:val="22"/>
                <w:lang w:eastAsia="en-US"/>
              </w:rPr>
              <w:t>,засоб</w:t>
            </w:r>
            <w:r>
              <w:rPr>
                <w:color w:val="000000"/>
                <w:sz w:val="22"/>
                <w:szCs w:val="22"/>
                <w:lang w:val="uk-UA" w:eastAsia="en-US"/>
              </w:rPr>
              <w:t>і</w:t>
            </w:r>
            <w:r>
              <w:rPr>
                <w:color w:val="000000"/>
                <w:sz w:val="22"/>
                <w:szCs w:val="22"/>
                <w:lang w:eastAsia="en-US"/>
              </w:rPr>
              <w:t>в для завивки чи випрямлення волосся,</w:t>
            </w:r>
            <w:r>
              <w:rPr>
                <w:color w:val="000000"/>
                <w:sz w:val="22"/>
                <w:szCs w:val="22"/>
                <w:lang w:val="uk-UA" w:eastAsia="en-US"/>
              </w:rPr>
              <w:t xml:space="preserve"> </w:t>
            </w:r>
            <w:r>
              <w:rPr>
                <w:color w:val="000000"/>
                <w:sz w:val="22"/>
                <w:szCs w:val="22"/>
                <w:lang w:eastAsia="en-US"/>
              </w:rPr>
              <w:t>лак</w:t>
            </w:r>
            <w:r>
              <w:rPr>
                <w:color w:val="000000"/>
                <w:sz w:val="22"/>
                <w:szCs w:val="22"/>
                <w:lang w:val="uk-UA" w:eastAsia="en-US"/>
              </w:rPr>
              <w:t>і</w:t>
            </w:r>
            <w:r>
              <w:rPr>
                <w:color w:val="000000"/>
                <w:sz w:val="22"/>
                <w:szCs w:val="22"/>
                <w:lang w:eastAsia="en-US"/>
              </w:rPr>
              <w:t>в для волосся), кг</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sz w:val="22"/>
                <w:szCs w:val="22"/>
              </w:rPr>
            </w:pPr>
            <w:r>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34" w:type="pct"/>
            <w:tcBorders>
              <w:left w:val="nil"/>
            </w:tcBorders>
            <w:noWrap/>
            <w:vAlign w:val="bottom"/>
          </w:tcPr>
          <w:p w:rsidR="0037082D" w:rsidRDefault="0037082D">
            <w:pPr>
              <w:spacing w:line="276" w:lineRule="auto"/>
              <w:jc w:val="right"/>
              <w:rPr>
                <w:color w:val="000000"/>
                <w:sz w:val="22"/>
                <w:szCs w:val="22"/>
                <w:lang w:val="uk-UA" w:eastAsia="uk-UA"/>
              </w:rPr>
            </w:pPr>
            <w:r>
              <w:rPr>
                <w:color w:val="000000"/>
                <w:sz w:val="22"/>
                <w:szCs w:val="22"/>
                <w:lang w:val="uk-UA" w:eastAsia="uk-UA"/>
              </w:rPr>
              <w:t>к</w:t>
            </w:r>
          </w:p>
        </w:tc>
        <w:tc>
          <w:tcPr>
            <w:tcW w:w="1327" w:type="pct"/>
            <w:noWrap/>
            <w:vAlign w:val="bottom"/>
          </w:tcPr>
          <w:p w:rsidR="0037082D" w:rsidRDefault="0037082D">
            <w:pPr>
              <w:spacing w:line="276" w:lineRule="auto"/>
              <w:jc w:val="right"/>
              <w:rPr>
                <w:color w:val="000000"/>
                <w:sz w:val="22"/>
                <w:szCs w:val="22"/>
                <w:lang w:val="uk-UA"/>
              </w:rPr>
            </w:pPr>
            <w:r>
              <w:rPr>
                <w:color w:val="000000"/>
                <w:sz w:val="22"/>
                <w:szCs w:val="22"/>
                <w:lang w:val="uk-UA"/>
              </w:rPr>
              <w:t>к</w:t>
            </w:r>
          </w:p>
        </w:tc>
        <w:tc>
          <w:tcPr>
            <w:tcW w:w="1284" w:type="pct"/>
            <w:noWrap/>
            <w:vAlign w:val="bottom"/>
          </w:tcPr>
          <w:p w:rsidR="0037082D" w:rsidRDefault="0037082D">
            <w:pPr>
              <w:spacing w:line="276" w:lineRule="auto"/>
              <w:jc w:val="right"/>
              <w:rPr>
                <w:color w:val="000000"/>
                <w:sz w:val="22"/>
                <w:szCs w:val="22"/>
                <w:lang w:val="uk-UA"/>
              </w:rPr>
            </w:pPr>
            <w:r>
              <w:rPr>
                <w:color w:val="000000"/>
                <w:sz w:val="22"/>
                <w:szCs w:val="22"/>
                <w:lang w:val="uk-UA"/>
              </w:rPr>
              <w:t>к</w:t>
            </w:r>
          </w:p>
        </w:tc>
      </w:tr>
      <w:tr w:rsidR="0037082D" w:rsidTr="00BB7DDC">
        <w:trPr>
          <w:trHeight w:val="20"/>
        </w:trPr>
        <w:tc>
          <w:tcPr>
            <w:tcW w:w="1456" w:type="pct"/>
          </w:tcPr>
          <w:p w:rsidR="0037082D" w:rsidRDefault="0037082D">
            <w:pPr>
              <w:spacing w:line="240" w:lineRule="exact"/>
              <w:rPr>
                <w:sz w:val="22"/>
                <w:szCs w:val="22"/>
                <w:lang w:val="uk-UA"/>
              </w:rPr>
            </w:pPr>
            <w:r>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136923,0</w:t>
            </w:r>
          </w:p>
        </w:tc>
        <w:tc>
          <w:tcPr>
            <w:tcW w:w="1327" w:type="pct"/>
            <w:noWrap/>
            <w:vAlign w:val="bottom"/>
          </w:tcPr>
          <w:p w:rsidR="0037082D" w:rsidRDefault="0037082D">
            <w:pPr>
              <w:spacing w:line="276" w:lineRule="auto"/>
              <w:jc w:val="right"/>
              <w:rPr>
                <w:sz w:val="22"/>
                <w:szCs w:val="22"/>
                <w:lang w:val="uk-UA"/>
              </w:rPr>
            </w:pPr>
            <w:r>
              <w:rPr>
                <w:sz w:val="22"/>
                <w:szCs w:val="22"/>
                <w:lang w:val="uk-UA"/>
              </w:rPr>
              <w:t>70,6</w:t>
            </w:r>
          </w:p>
        </w:tc>
        <w:tc>
          <w:tcPr>
            <w:tcW w:w="1284" w:type="pct"/>
            <w:noWrap/>
            <w:vAlign w:val="bottom"/>
          </w:tcPr>
          <w:p w:rsidR="0037082D" w:rsidRDefault="0037082D">
            <w:pPr>
              <w:spacing w:line="276" w:lineRule="auto"/>
              <w:jc w:val="right"/>
              <w:rPr>
                <w:sz w:val="22"/>
                <w:szCs w:val="22"/>
                <w:lang w:val="uk-UA"/>
              </w:rPr>
            </w:pPr>
            <w:r>
              <w:rPr>
                <w:sz w:val="22"/>
                <w:szCs w:val="22"/>
                <w:lang w:val="uk-UA"/>
              </w:rPr>
              <w:t>-57072,9</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Препарати лiкарськi, що мiстять кортикостероїдні гормони, їх похідні та </w:t>
            </w:r>
            <w:r>
              <w:rPr>
                <w:rFonts w:eastAsia="MS Mincho"/>
                <w:spacing w:val="-4"/>
                <w:sz w:val="22"/>
                <w:szCs w:val="22"/>
                <w:lang w:val="uk-UA" w:eastAsia="ja-JP"/>
              </w:rPr>
              <w:t>структурні аналоги, і не містять антибіотики</w:t>
            </w:r>
            <w:r>
              <w:rPr>
                <w:rFonts w:eastAsia="MS Mincho"/>
                <w:sz w:val="22"/>
                <w:szCs w:val="22"/>
                <w:lang w:val="uk-UA" w:eastAsia="ja-JP"/>
              </w:rPr>
              <w:t>, для терапевтичного або профілактичного застосування, в дозованому вигляді чи розфасовані для роздрiбного продажу,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19594,0</w:t>
            </w:r>
          </w:p>
        </w:tc>
        <w:tc>
          <w:tcPr>
            <w:tcW w:w="1327" w:type="pct"/>
            <w:noWrap/>
            <w:vAlign w:val="bottom"/>
          </w:tcPr>
          <w:p w:rsidR="0037082D" w:rsidRDefault="0037082D">
            <w:pPr>
              <w:spacing w:line="276" w:lineRule="auto"/>
              <w:jc w:val="right"/>
              <w:rPr>
                <w:sz w:val="22"/>
                <w:szCs w:val="22"/>
                <w:lang w:val="uk-UA"/>
              </w:rPr>
            </w:pPr>
            <w:r>
              <w:rPr>
                <w:sz w:val="22"/>
                <w:szCs w:val="22"/>
                <w:lang w:val="uk-UA"/>
              </w:rPr>
              <w:t>88,0</w:t>
            </w:r>
          </w:p>
        </w:tc>
        <w:tc>
          <w:tcPr>
            <w:tcW w:w="1284" w:type="pct"/>
            <w:noWrap/>
            <w:vAlign w:val="bottom"/>
          </w:tcPr>
          <w:p w:rsidR="0037082D" w:rsidRDefault="0037082D">
            <w:pPr>
              <w:spacing w:line="276" w:lineRule="auto"/>
              <w:jc w:val="right"/>
              <w:rPr>
                <w:sz w:val="22"/>
                <w:szCs w:val="22"/>
                <w:lang w:val="uk-UA"/>
              </w:rPr>
            </w:pPr>
            <w:r>
              <w:rPr>
                <w:sz w:val="22"/>
                <w:szCs w:val="22"/>
                <w:lang w:val="uk-UA"/>
              </w:rPr>
              <w:t>-2682,9</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Препарати л</w:t>
            </w:r>
            <w:r>
              <w:rPr>
                <w:rFonts w:eastAsia="MS Mincho"/>
                <w:sz w:val="22"/>
                <w:szCs w:val="22"/>
                <w:lang w:eastAsia="ja-JP"/>
              </w:rPr>
              <w:t>i</w:t>
            </w:r>
            <w:r>
              <w:rPr>
                <w:rFonts w:eastAsia="MS Mincho"/>
                <w:sz w:val="22"/>
                <w:szCs w:val="22"/>
                <w:lang w:val="uk-UA" w:eastAsia="ja-JP"/>
              </w:rPr>
              <w:t>карськ</w:t>
            </w:r>
            <w:r>
              <w:rPr>
                <w:rFonts w:eastAsia="MS Mincho"/>
                <w:sz w:val="22"/>
                <w:szCs w:val="22"/>
                <w:lang w:eastAsia="ja-JP"/>
              </w:rPr>
              <w:t>i</w:t>
            </w:r>
            <w:r>
              <w:rPr>
                <w:rFonts w:eastAsia="MS Mincho"/>
                <w:sz w:val="22"/>
                <w:szCs w:val="22"/>
                <w:lang w:val="uk-UA" w:eastAsia="ja-JP"/>
              </w:rPr>
              <w:t xml:space="preserve"> </w:t>
            </w:r>
            <w:r>
              <w:rPr>
                <w:rFonts w:eastAsia="MS Mincho"/>
                <w:sz w:val="22"/>
                <w:szCs w:val="22"/>
                <w:lang w:eastAsia="ja-JP"/>
              </w:rPr>
              <w:t>i</w:t>
            </w:r>
            <w:r>
              <w:rPr>
                <w:rFonts w:eastAsia="MS Mincho"/>
                <w:sz w:val="22"/>
                <w:szCs w:val="22"/>
                <w:lang w:val="uk-UA" w:eastAsia="ja-JP"/>
              </w:rPr>
              <w:t>нш</w:t>
            </w:r>
            <w:r>
              <w:rPr>
                <w:rFonts w:eastAsia="MS Mincho"/>
                <w:sz w:val="22"/>
                <w:szCs w:val="22"/>
                <w:lang w:eastAsia="ja-JP"/>
              </w:rPr>
              <w:t>i</w:t>
            </w:r>
            <w:r>
              <w:rPr>
                <w:rFonts w:eastAsia="MS Mincho"/>
                <w:sz w:val="22"/>
                <w:szCs w:val="22"/>
                <w:lang w:val="uk-UA" w:eastAsia="ja-JP"/>
              </w:rPr>
              <w:t>, що м</w:t>
            </w:r>
            <w:r>
              <w:rPr>
                <w:rFonts w:eastAsia="MS Mincho"/>
                <w:sz w:val="22"/>
                <w:szCs w:val="22"/>
                <w:lang w:eastAsia="ja-JP"/>
              </w:rPr>
              <w:t>i</w:t>
            </w:r>
            <w:r>
              <w:rPr>
                <w:rFonts w:eastAsia="MS Mincho"/>
                <w:sz w:val="22"/>
                <w:szCs w:val="22"/>
                <w:lang w:val="uk-UA" w:eastAsia="ja-JP"/>
              </w:rPr>
              <w:t>стять в</w:t>
            </w:r>
            <w:r>
              <w:rPr>
                <w:rFonts w:eastAsia="MS Mincho"/>
                <w:sz w:val="22"/>
                <w:szCs w:val="22"/>
                <w:lang w:eastAsia="ja-JP"/>
              </w:rPr>
              <w:t>i</w:t>
            </w:r>
            <w:r>
              <w:rPr>
                <w:rFonts w:eastAsia="MS Mincho"/>
                <w:sz w:val="22"/>
                <w:szCs w:val="22"/>
                <w:lang w:val="uk-UA" w:eastAsia="ja-JP"/>
              </w:rPr>
              <w:t>там</w:t>
            </w:r>
            <w:r>
              <w:rPr>
                <w:rFonts w:eastAsia="MS Mincho"/>
                <w:sz w:val="22"/>
                <w:szCs w:val="22"/>
                <w:lang w:eastAsia="ja-JP"/>
              </w:rPr>
              <w:t>i</w:t>
            </w:r>
            <w:r>
              <w:rPr>
                <w:rFonts w:eastAsia="MS Mincho"/>
                <w:sz w:val="22"/>
                <w:szCs w:val="22"/>
                <w:lang w:val="uk-UA" w:eastAsia="ja-JP"/>
              </w:rPr>
              <w:t>ни чи провітам</w:t>
            </w:r>
            <w:r>
              <w:rPr>
                <w:rFonts w:eastAsia="MS Mincho"/>
                <w:sz w:val="22"/>
                <w:szCs w:val="22"/>
                <w:lang w:eastAsia="ja-JP"/>
              </w:rPr>
              <w:t>i</w:t>
            </w:r>
            <w:r>
              <w:rPr>
                <w:rFonts w:eastAsia="MS Mincho"/>
                <w:sz w:val="22"/>
                <w:szCs w:val="22"/>
                <w:lang w:val="uk-UA" w:eastAsia="ja-JP"/>
              </w:rPr>
              <w:t>ни, їх похідні та суміші, для терапевтичного або профілактичного застосування, в дозованому вигляді чи розфасовані для роздрібного продажу,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62620,1</w:t>
            </w:r>
          </w:p>
        </w:tc>
        <w:tc>
          <w:tcPr>
            <w:tcW w:w="1327" w:type="pct"/>
            <w:noWrap/>
            <w:vAlign w:val="bottom"/>
          </w:tcPr>
          <w:p w:rsidR="0037082D" w:rsidRDefault="0037082D">
            <w:pPr>
              <w:spacing w:line="276" w:lineRule="auto"/>
              <w:jc w:val="right"/>
              <w:rPr>
                <w:sz w:val="22"/>
                <w:szCs w:val="22"/>
                <w:lang w:val="uk-UA"/>
              </w:rPr>
            </w:pPr>
            <w:r>
              <w:rPr>
                <w:sz w:val="22"/>
                <w:szCs w:val="22"/>
                <w:lang w:val="uk-UA"/>
              </w:rPr>
              <w:t>100,0</w:t>
            </w:r>
          </w:p>
        </w:tc>
        <w:tc>
          <w:tcPr>
            <w:tcW w:w="1284" w:type="pct"/>
            <w:noWrap/>
            <w:vAlign w:val="bottom"/>
          </w:tcPr>
          <w:p w:rsidR="0037082D" w:rsidRDefault="0037082D">
            <w:pPr>
              <w:spacing w:line="276" w:lineRule="auto"/>
              <w:jc w:val="right"/>
              <w:rPr>
                <w:sz w:val="22"/>
                <w:szCs w:val="22"/>
                <w:lang w:val="uk-UA"/>
              </w:rPr>
            </w:pPr>
            <w:r>
              <w:rPr>
                <w:sz w:val="22"/>
                <w:szCs w:val="22"/>
                <w:lang w:val="uk-UA"/>
              </w:rPr>
              <w:t>31,0</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934" w:type="pct"/>
            <w:tcBorders>
              <w:left w:val="nil"/>
            </w:tcBorders>
            <w:noWrap/>
            <w:vAlign w:val="bottom"/>
          </w:tcPr>
          <w:p w:rsidR="0037082D" w:rsidRDefault="0037082D">
            <w:pPr>
              <w:spacing w:line="276" w:lineRule="auto"/>
              <w:jc w:val="right"/>
              <w:rPr>
                <w:sz w:val="22"/>
                <w:szCs w:val="22"/>
                <w:highlight w:val="yellow"/>
                <w:lang w:val="uk-UA" w:eastAsia="uk-UA"/>
              </w:rPr>
            </w:pPr>
            <w:r>
              <w:rPr>
                <w:sz w:val="22"/>
                <w:szCs w:val="22"/>
                <w:lang w:val="en-US" w:eastAsia="uk-UA"/>
              </w:rPr>
              <w:t>1242529</w:t>
            </w:r>
            <w:r>
              <w:rPr>
                <w:sz w:val="22"/>
                <w:szCs w:val="22"/>
                <w:lang w:val="uk-UA" w:eastAsia="uk-UA"/>
              </w:rPr>
              <w:t>,</w:t>
            </w:r>
            <w:r>
              <w:rPr>
                <w:sz w:val="22"/>
                <w:szCs w:val="22"/>
                <w:lang w:val="en-US" w:eastAsia="uk-UA"/>
              </w:rPr>
              <w:t>5</w:t>
            </w:r>
          </w:p>
        </w:tc>
        <w:tc>
          <w:tcPr>
            <w:tcW w:w="1327" w:type="pct"/>
            <w:noWrap/>
            <w:vAlign w:val="bottom"/>
          </w:tcPr>
          <w:p w:rsidR="0037082D" w:rsidRDefault="0037082D">
            <w:pPr>
              <w:spacing w:line="276" w:lineRule="auto"/>
              <w:jc w:val="right"/>
              <w:rPr>
                <w:sz w:val="22"/>
                <w:szCs w:val="22"/>
                <w:lang w:val="uk-UA"/>
              </w:rPr>
            </w:pPr>
            <w:r>
              <w:rPr>
                <w:sz w:val="22"/>
                <w:szCs w:val="22"/>
                <w:lang w:val="uk-UA"/>
              </w:rPr>
              <w:t>78,5</w:t>
            </w:r>
          </w:p>
        </w:tc>
        <w:tc>
          <w:tcPr>
            <w:tcW w:w="1284" w:type="pct"/>
            <w:noWrap/>
            <w:vAlign w:val="bottom"/>
          </w:tcPr>
          <w:p w:rsidR="0037082D" w:rsidRDefault="0037082D">
            <w:pPr>
              <w:spacing w:line="276" w:lineRule="auto"/>
              <w:jc w:val="right"/>
              <w:rPr>
                <w:sz w:val="22"/>
                <w:szCs w:val="22"/>
                <w:lang w:val="uk-UA"/>
              </w:rPr>
            </w:pPr>
            <w:r>
              <w:rPr>
                <w:sz w:val="22"/>
                <w:szCs w:val="22"/>
                <w:lang w:val="uk-UA"/>
              </w:rPr>
              <w:t>-340449,2</w:t>
            </w:r>
          </w:p>
        </w:tc>
      </w:tr>
      <w:tr w:rsidR="0037082D" w:rsidTr="00BB7DDC">
        <w:trPr>
          <w:trHeight w:val="20"/>
        </w:trPr>
        <w:tc>
          <w:tcPr>
            <w:tcW w:w="1456" w:type="pct"/>
          </w:tcPr>
          <w:p w:rsidR="0037082D" w:rsidRDefault="0037082D">
            <w:pPr>
              <w:spacing w:line="276" w:lineRule="auto"/>
              <w:rPr>
                <w:noProof/>
                <w:spacing w:val="-4"/>
                <w:sz w:val="22"/>
                <w:szCs w:val="22"/>
                <w:lang w:val="uk-UA" w:eastAsia="en-US"/>
              </w:rPr>
            </w:pPr>
            <w:r>
              <w:rPr>
                <w:noProof/>
                <w:spacing w:val="-4"/>
                <w:sz w:val="22"/>
                <w:szCs w:val="22"/>
                <w:lang w:val="uk-UA" w:eastAsia="en-US"/>
              </w:rPr>
              <w:t>Суміш гумова з додаванням вуглецевої сажі чи діоксиду кремнію невулканізована,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noProof/>
                <w:sz w:val="22"/>
                <w:szCs w:val="22"/>
                <w:lang w:val="uk-UA" w:eastAsia="en-US"/>
              </w:rPr>
            </w:pPr>
            <w:r>
              <w:rPr>
                <w:noProof/>
                <w:sz w:val="22"/>
                <w:szCs w:val="22"/>
                <w:lang w:val="uk-UA" w:eastAsia="en-US"/>
              </w:rPr>
              <w:t xml:space="preserve">Шланги та рукави з гуми вулканізованої </w:t>
            </w:r>
            <w:r>
              <w:rPr>
                <w:noProof/>
                <w:spacing w:val="-4"/>
                <w:sz w:val="22"/>
                <w:szCs w:val="22"/>
                <w:lang w:val="uk-UA" w:eastAsia="en-US"/>
              </w:rPr>
              <w:t>(крім із гуми твердої) у зборі з фітингами,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w:t>
            </w:r>
            <w:smartTag w:uri="urn:schemas-microsoft-com:office:smarttags" w:element="metricconverter">
              <w:smartTagPr>
                <w:attr w:name="ProductID" w:val="0,125 мм"/>
              </w:smartTagPr>
              <w:r>
                <w:rPr>
                  <w:rFonts w:eastAsia="MS Mincho"/>
                  <w:sz w:val="22"/>
                  <w:szCs w:val="22"/>
                  <w:lang w:val="uk-UA" w:eastAsia="ja-JP"/>
                </w:rPr>
                <w:t>0,125 мм</w:t>
              </w:r>
            </w:smartTag>
            <w:r>
              <w:rPr>
                <w:rFonts w:eastAsia="MS Mincho"/>
                <w:sz w:val="22"/>
                <w:szCs w:val="22"/>
                <w:lang w:val="uk-UA" w:eastAsia="ja-JP"/>
              </w:rPr>
              <w:t xml:space="preserve"> і менше,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6790,6</w:t>
            </w:r>
          </w:p>
        </w:tc>
        <w:tc>
          <w:tcPr>
            <w:tcW w:w="1327" w:type="pct"/>
            <w:noWrap/>
            <w:vAlign w:val="bottom"/>
          </w:tcPr>
          <w:p w:rsidR="0037082D" w:rsidRDefault="0037082D">
            <w:pPr>
              <w:spacing w:line="276" w:lineRule="auto"/>
              <w:jc w:val="right"/>
              <w:rPr>
                <w:sz w:val="22"/>
                <w:szCs w:val="22"/>
                <w:lang w:val="uk-UA"/>
              </w:rPr>
            </w:pPr>
            <w:r>
              <w:rPr>
                <w:sz w:val="22"/>
                <w:szCs w:val="22"/>
                <w:lang w:val="uk-UA"/>
              </w:rPr>
              <w:t>102,4</w:t>
            </w:r>
          </w:p>
        </w:tc>
        <w:tc>
          <w:tcPr>
            <w:tcW w:w="1284" w:type="pct"/>
            <w:noWrap/>
            <w:vAlign w:val="bottom"/>
          </w:tcPr>
          <w:p w:rsidR="0037082D" w:rsidRDefault="0037082D">
            <w:pPr>
              <w:spacing w:line="276" w:lineRule="auto"/>
              <w:jc w:val="right"/>
              <w:rPr>
                <w:sz w:val="22"/>
                <w:szCs w:val="22"/>
                <w:lang w:val="uk-UA"/>
              </w:rPr>
            </w:pPr>
            <w:r>
              <w:rPr>
                <w:sz w:val="22"/>
                <w:szCs w:val="22"/>
                <w:lang w:val="uk-UA"/>
              </w:rPr>
              <w:t>161,8</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більше </w:t>
            </w:r>
            <w:smartTag w:uri="urn:schemas-microsoft-com:office:smarttags" w:element="metricconverter">
              <w:smartTagPr>
                <w:attr w:name="ProductID" w:val="0,125 мм"/>
              </w:smartTagPr>
              <w:r>
                <w:rPr>
                  <w:rFonts w:eastAsia="MS Mincho"/>
                  <w:sz w:val="22"/>
                  <w:szCs w:val="22"/>
                  <w:lang w:val="uk-UA" w:eastAsia="ja-JP"/>
                </w:rPr>
                <w:t>0,125 мм</w:t>
              </w:r>
            </w:smartTag>
            <w:r>
              <w:rPr>
                <w:rFonts w:eastAsia="MS Mincho"/>
                <w:sz w:val="22"/>
                <w:szCs w:val="22"/>
                <w:lang w:val="uk-UA" w:eastAsia="ja-JP"/>
              </w:rPr>
              <w:t>,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Плити, листи, плiвка, фольга i стрічки, з полімерів стиролу, неармованi або не </w:t>
            </w:r>
            <w:r>
              <w:rPr>
                <w:rFonts w:eastAsia="MS Mincho"/>
                <w:spacing w:val="-4"/>
                <w:sz w:val="22"/>
                <w:szCs w:val="22"/>
                <w:lang w:val="uk-UA" w:eastAsia="ja-JP"/>
              </w:rPr>
              <w:t>з’єднані з iншими матеріалами, непоруваті,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7923,9</w:t>
            </w:r>
          </w:p>
        </w:tc>
        <w:tc>
          <w:tcPr>
            <w:tcW w:w="1327" w:type="pct"/>
            <w:noWrap/>
            <w:vAlign w:val="bottom"/>
          </w:tcPr>
          <w:p w:rsidR="0037082D" w:rsidRDefault="0037082D">
            <w:pPr>
              <w:spacing w:line="276" w:lineRule="auto"/>
              <w:jc w:val="right"/>
              <w:rPr>
                <w:sz w:val="22"/>
                <w:szCs w:val="22"/>
                <w:lang w:val="uk-UA"/>
              </w:rPr>
            </w:pPr>
            <w:r>
              <w:rPr>
                <w:sz w:val="22"/>
                <w:szCs w:val="22"/>
                <w:lang w:val="uk-UA"/>
              </w:rPr>
              <w:t>110,1</w:t>
            </w:r>
          </w:p>
        </w:tc>
        <w:tc>
          <w:tcPr>
            <w:tcW w:w="1284" w:type="pct"/>
            <w:noWrap/>
            <w:vAlign w:val="bottom"/>
          </w:tcPr>
          <w:p w:rsidR="0037082D" w:rsidRDefault="0037082D">
            <w:pPr>
              <w:spacing w:line="276" w:lineRule="auto"/>
              <w:jc w:val="right"/>
              <w:rPr>
                <w:sz w:val="22"/>
                <w:szCs w:val="22"/>
                <w:lang w:val="uk-UA"/>
              </w:rPr>
            </w:pPr>
            <w:r>
              <w:rPr>
                <w:sz w:val="22"/>
                <w:szCs w:val="22"/>
                <w:lang w:val="uk-UA"/>
              </w:rPr>
              <w:t>726,6</w:t>
            </w:r>
          </w:p>
        </w:tc>
      </w:tr>
      <w:tr w:rsidR="0037082D" w:rsidTr="00BB7DDC">
        <w:trPr>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Мiшки та пакети (у т.ч. конусоподібні), з пластмас інших (крім з полімерів етилену) (не включаючи із синтетичних </w:t>
            </w:r>
            <w:r>
              <w:rPr>
                <w:rFonts w:eastAsia="MS Mincho"/>
                <w:spacing w:val="-4"/>
                <w:sz w:val="22"/>
                <w:szCs w:val="22"/>
                <w:lang w:val="uk-UA" w:eastAsia="ja-JP"/>
              </w:rPr>
              <w:t>текстильних</w:t>
            </w:r>
            <w:r>
              <w:rPr>
                <w:rFonts w:eastAsia="MS Mincho"/>
                <w:sz w:val="22"/>
                <w:szCs w:val="22"/>
                <w:lang w:val="uk-UA" w:eastAsia="ja-JP"/>
              </w:rPr>
              <w:t xml:space="preserve"> матеріалів),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Бутлi, пляшки, флакони, фляги та вироби </w:t>
            </w:r>
            <w:r>
              <w:rPr>
                <w:rFonts w:eastAsia="MS Mincho"/>
                <w:spacing w:val="-4"/>
                <w:sz w:val="22"/>
                <w:szCs w:val="22"/>
                <w:lang w:val="uk-UA" w:eastAsia="ja-JP"/>
              </w:rPr>
              <w:t>подібні для транспортування або пакування</w:t>
            </w:r>
            <w:r>
              <w:rPr>
                <w:rFonts w:eastAsia="MS Mincho"/>
                <w:sz w:val="22"/>
                <w:szCs w:val="22"/>
                <w:lang w:val="uk-UA" w:eastAsia="ja-JP"/>
              </w:rPr>
              <w:t xml:space="preserve"> продукції (стакани для сметани, йогурту тощо), мiсткiстю </w:t>
            </w:r>
            <w:smartTag w:uri="urn:schemas-microsoft-com:office:smarttags" w:element="metricconverter">
              <w:smartTagPr>
                <w:attr w:name="ProductID" w:val="2 л"/>
              </w:smartTagPr>
              <w:r>
                <w:rPr>
                  <w:rFonts w:eastAsia="MS Mincho"/>
                  <w:sz w:val="22"/>
                  <w:szCs w:val="22"/>
                  <w:lang w:val="uk-UA" w:eastAsia="ja-JP"/>
                </w:rPr>
                <w:t>2 л</w:t>
              </w:r>
            </w:smartTag>
            <w:r>
              <w:rPr>
                <w:rFonts w:eastAsia="MS Mincho"/>
                <w:sz w:val="22"/>
                <w:szCs w:val="22"/>
                <w:lang w:val="uk-UA" w:eastAsia="ja-JP"/>
              </w:rPr>
              <w:t xml:space="preserve"> і менше, з пластмас, тис.шт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247836,6</w:t>
            </w:r>
          </w:p>
        </w:tc>
        <w:tc>
          <w:tcPr>
            <w:tcW w:w="1327" w:type="pct"/>
            <w:noWrap/>
            <w:vAlign w:val="bottom"/>
          </w:tcPr>
          <w:p w:rsidR="0037082D" w:rsidRDefault="0037082D">
            <w:pPr>
              <w:spacing w:line="276" w:lineRule="auto"/>
              <w:jc w:val="right"/>
              <w:rPr>
                <w:sz w:val="22"/>
                <w:szCs w:val="22"/>
                <w:lang w:val="uk-UA"/>
              </w:rPr>
            </w:pPr>
            <w:r>
              <w:rPr>
                <w:sz w:val="22"/>
                <w:szCs w:val="22"/>
                <w:lang w:val="uk-UA"/>
              </w:rPr>
              <w:t>88,5</w:t>
            </w:r>
          </w:p>
        </w:tc>
        <w:tc>
          <w:tcPr>
            <w:tcW w:w="1284" w:type="pct"/>
            <w:noWrap/>
            <w:vAlign w:val="bottom"/>
          </w:tcPr>
          <w:p w:rsidR="0037082D" w:rsidRDefault="0037082D">
            <w:pPr>
              <w:spacing w:line="276" w:lineRule="auto"/>
              <w:jc w:val="right"/>
              <w:rPr>
                <w:sz w:val="22"/>
                <w:szCs w:val="22"/>
                <w:lang w:val="uk-UA"/>
              </w:rPr>
            </w:pPr>
            <w:r>
              <w:rPr>
                <w:sz w:val="22"/>
                <w:szCs w:val="22"/>
                <w:lang w:val="uk-UA"/>
              </w:rPr>
              <w:t>-32322,2</w:t>
            </w:r>
          </w:p>
        </w:tc>
      </w:tr>
      <w:tr w:rsidR="0037082D" w:rsidTr="00BB7DDC">
        <w:trPr>
          <w:cantSplit/>
          <w:trHeight w:val="20"/>
        </w:trPr>
        <w:tc>
          <w:tcPr>
            <w:tcW w:w="1456" w:type="pct"/>
          </w:tcPr>
          <w:p w:rsidR="0037082D" w:rsidRDefault="0037082D">
            <w:pPr>
              <w:spacing w:line="240" w:lineRule="exact"/>
              <w:rPr>
                <w:rFonts w:eastAsia="MS Mincho"/>
                <w:sz w:val="22"/>
                <w:szCs w:val="22"/>
                <w:lang w:eastAsia="ja-JP"/>
              </w:rPr>
            </w:pPr>
            <w:r>
              <w:rPr>
                <w:rFonts w:eastAsia="MS Mincho"/>
                <w:sz w:val="22"/>
                <w:szCs w:val="22"/>
                <w:lang w:eastAsia="ja-JP"/>
              </w:rPr>
              <w:t>В</w:t>
            </w:r>
            <w:r>
              <w:rPr>
                <w:rFonts w:eastAsia="MS Mincho"/>
                <w:sz w:val="22"/>
                <w:szCs w:val="22"/>
                <w:lang w:val="uk-UA" w:eastAsia="ja-JP"/>
              </w:rPr>
              <w:t>і</w:t>
            </w:r>
            <w:r>
              <w:rPr>
                <w:rFonts w:eastAsia="MS Mincho"/>
                <w:sz w:val="22"/>
                <w:szCs w:val="22"/>
                <w:lang w:eastAsia="ja-JP"/>
              </w:rPr>
              <w:t xml:space="preserve">кна та </w:t>
            </w:r>
            <w:r>
              <w:rPr>
                <w:rFonts w:eastAsia="MS Mincho"/>
                <w:sz w:val="22"/>
                <w:szCs w:val="22"/>
                <w:lang w:val="uk-UA" w:eastAsia="ja-JP"/>
              </w:rPr>
              <w:t>ї</w:t>
            </w:r>
            <w:r>
              <w:rPr>
                <w:rFonts w:eastAsia="MS Mincho"/>
                <w:sz w:val="22"/>
                <w:szCs w:val="22"/>
                <w:lang w:eastAsia="ja-JP"/>
              </w:rPr>
              <w:t>х рами, двер</w:t>
            </w:r>
            <w:r>
              <w:rPr>
                <w:rFonts w:eastAsia="MS Mincho"/>
                <w:sz w:val="22"/>
                <w:szCs w:val="22"/>
                <w:lang w:val="uk-UA" w:eastAsia="ja-JP"/>
              </w:rPr>
              <w:t>і</w:t>
            </w:r>
            <w:r>
              <w:rPr>
                <w:rFonts w:eastAsia="MS Mincho"/>
                <w:sz w:val="22"/>
                <w:szCs w:val="22"/>
                <w:lang w:eastAsia="ja-JP"/>
              </w:rPr>
              <w:t xml:space="preserve"> та </w:t>
            </w:r>
            <w:r>
              <w:rPr>
                <w:rFonts w:eastAsia="MS Mincho"/>
                <w:sz w:val="22"/>
                <w:szCs w:val="22"/>
                <w:lang w:val="uk-UA" w:eastAsia="ja-JP"/>
              </w:rPr>
              <w:t>ї</w:t>
            </w:r>
            <w:r>
              <w:rPr>
                <w:rFonts w:eastAsia="MS Mincho"/>
                <w:sz w:val="22"/>
                <w:szCs w:val="22"/>
                <w:lang w:eastAsia="ja-JP"/>
              </w:rPr>
              <w:t>х коробки і пороги, з пластмас, тис.шт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62,7</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eastAsia="ja-JP"/>
              </w:rPr>
            </w:pPr>
            <w:r>
              <w:rPr>
                <w:rFonts w:eastAsia="MS Mincho"/>
                <w:sz w:val="22"/>
                <w:szCs w:val="22"/>
                <w:lang w:eastAsia="ja-JP"/>
              </w:rPr>
              <w:t>Фурн</w:t>
            </w:r>
            <w:r>
              <w:rPr>
                <w:rFonts w:eastAsia="MS Mincho"/>
                <w:sz w:val="22"/>
                <w:szCs w:val="22"/>
                <w:lang w:val="uk-UA" w:eastAsia="ja-JP"/>
              </w:rPr>
              <w:t>і</w:t>
            </w:r>
            <w:r>
              <w:rPr>
                <w:rFonts w:eastAsia="MS Mincho"/>
                <w:sz w:val="22"/>
                <w:szCs w:val="22"/>
                <w:lang w:eastAsia="ja-JP"/>
              </w:rPr>
              <w:t>тура та арматура буд</w:t>
            </w:r>
            <w:r>
              <w:rPr>
                <w:rFonts w:eastAsia="MS Mincho"/>
                <w:sz w:val="22"/>
                <w:szCs w:val="22"/>
                <w:lang w:val="uk-UA" w:eastAsia="ja-JP"/>
              </w:rPr>
              <w:t>і</w:t>
            </w:r>
            <w:r>
              <w:rPr>
                <w:rFonts w:eastAsia="MS Mincho"/>
                <w:sz w:val="22"/>
                <w:szCs w:val="22"/>
                <w:lang w:eastAsia="ja-JP"/>
              </w:rPr>
              <w:t>вельн</w:t>
            </w:r>
            <w:r>
              <w:rPr>
                <w:rFonts w:eastAsia="MS Mincho"/>
                <w:sz w:val="22"/>
                <w:szCs w:val="22"/>
                <w:lang w:val="uk-UA" w:eastAsia="ja-JP"/>
              </w:rPr>
              <w:t>і</w:t>
            </w:r>
            <w:r>
              <w:rPr>
                <w:rFonts w:eastAsia="MS Mincho"/>
                <w:sz w:val="22"/>
                <w:szCs w:val="22"/>
                <w:lang w:eastAsia="ja-JP"/>
              </w:rPr>
              <w:t>, призначен</w:t>
            </w:r>
            <w:r>
              <w:rPr>
                <w:rFonts w:eastAsia="MS Mincho"/>
                <w:sz w:val="22"/>
                <w:szCs w:val="22"/>
                <w:lang w:val="uk-UA" w:eastAsia="ja-JP"/>
              </w:rPr>
              <w:t>і</w:t>
            </w:r>
            <w:r>
              <w:rPr>
                <w:rFonts w:eastAsia="MS Mincho"/>
                <w:sz w:val="22"/>
                <w:szCs w:val="22"/>
                <w:lang w:eastAsia="ja-JP"/>
              </w:rPr>
              <w:t xml:space="preserve"> для пост</w:t>
            </w:r>
            <w:r>
              <w:rPr>
                <w:rFonts w:eastAsia="MS Mincho"/>
                <w:sz w:val="22"/>
                <w:szCs w:val="22"/>
                <w:lang w:val="uk-UA" w:eastAsia="ja-JP"/>
              </w:rPr>
              <w:t>і</w:t>
            </w:r>
            <w:r>
              <w:rPr>
                <w:rFonts w:eastAsia="MS Mincho"/>
                <w:sz w:val="22"/>
                <w:szCs w:val="22"/>
                <w:lang w:eastAsia="ja-JP"/>
              </w:rPr>
              <w:t>йного встановлення, з</w:t>
            </w:r>
            <w:r>
              <w:rPr>
                <w:rFonts w:eastAsia="MS Mincho"/>
                <w:sz w:val="22"/>
                <w:szCs w:val="22"/>
                <w:lang w:val="uk-UA" w:eastAsia="ja-JP"/>
              </w:rPr>
              <w:t xml:space="preserve"> </w:t>
            </w:r>
            <w:r>
              <w:rPr>
                <w:rFonts w:eastAsia="MS Mincho"/>
                <w:sz w:val="22"/>
                <w:szCs w:val="22"/>
                <w:lang w:eastAsia="ja-JP"/>
              </w:rPr>
              <w:t>пластмас,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Плити, листи, плівка, фольга, стрічки, смуги та форми пласкі інші, з пластмас, самосклеювальні, у рулонах завширшки більше </w:t>
            </w:r>
            <w:smartTag w:uri="urn:schemas-microsoft-com:office:smarttags" w:element="metricconverter">
              <w:smartTagPr>
                <w:attr w:name="ProductID" w:val="20 см"/>
              </w:smartTagPr>
              <w:r>
                <w:rPr>
                  <w:rFonts w:eastAsia="MS Mincho"/>
                  <w:sz w:val="22"/>
                  <w:szCs w:val="22"/>
                  <w:lang w:val="uk-UA" w:eastAsia="ja-JP"/>
                </w:rPr>
                <w:t>20 см</w:t>
              </w:r>
            </w:smartTag>
            <w:r>
              <w:rPr>
                <w:rFonts w:eastAsia="MS Mincho"/>
                <w:sz w:val="22"/>
                <w:szCs w:val="22"/>
                <w:lang w:val="uk-UA" w:eastAsia="ja-JP"/>
              </w:rPr>
              <w:t xml:space="preserve"> чи не в рулонах (крім покриттів для підлоги, стін або стелі),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eastAsia="ja-JP"/>
              </w:rPr>
            </w:pPr>
            <w:r>
              <w:rPr>
                <w:rFonts w:eastAsia="MS Mincho"/>
                <w:sz w:val="22"/>
                <w:szCs w:val="22"/>
                <w:lang w:eastAsia="ja-JP"/>
              </w:rPr>
              <w:t xml:space="preserve">Посуд столовий </w:t>
            </w:r>
            <w:r>
              <w:rPr>
                <w:rFonts w:eastAsia="MS Mincho"/>
                <w:sz w:val="22"/>
                <w:szCs w:val="22"/>
                <w:lang w:val="uk-UA" w:eastAsia="ja-JP"/>
              </w:rPr>
              <w:t>і</w:t>
            </w:r>
            <w:r>
              <w:rPr>
                <w:rFonts w:eastAsia="MS Mincho"/>
                <w:sz w:val="22"/>
                <w:szCs w:val="22"/>
                <w:lang w:eastAsia="ja-JP"/>
              </w:rPr>
              <w:t xml:space="preserve"> кухонний, з пластмас,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34" w:type="pct"/>
            <w:tcBorders>
              <w:left w:val="nil"/>
            </w:tcBorders>
            <w:noWrap/>
            <w:vAlign w:val="bottom"/>
          </w:tcPr>
          <w:p w:rsidR="0037082D" w:rsidRDefault="0037082D">
            <w:pPr>
              <w:spacing w:line="276" w:lineRule="auto"/>
              <w:jc w:val="right"/>
            </w:pPr>
            <w:r>
              <w:rPr>
                <w:sz w:val="22"/>
                <w:szCs w:val="22"/>
                <w:lang w:val="uk-UA"/>
              </w:rPr>
              <w:t>к</w:t>
            </w:r>
          </w:p>
        </w:tc>
        <w:tc>
          <w:tcPr>
            <w:tcW w:w="1327" w:type="pct"/>
            <w:noWrap/>
            <w:vAlign w:val="bottom"/>
          </w:tcPr>
          <w:p w:rsidR="0037082D" w:rsidRDefault="0037082D">
            <w:pPr>
              <w:spacing w:line="276" w:lineRule="auto"/>
              <w:jc w:val="right"/>
            </w:pPr>
            <w:r>
              <w:rPr>
                <w:sz w:val="22"/>
                <w:szCs w:val="22"/>
                <w:lang w:val="uk-UA"/>
              </w:rPr>
              <w:t>к</w:t>
            </w:r>
          </w:p>
        </w:tc>
        <w:tc>
          <w:tcPr>
            <w:tcW w:w="1284" w:type="pct"/>
            <w:noWrap/>
            <w:vAlign w:val="bottom"/>
          </w:tcPr>
          <w:p w:rsidR="0037082D" w:rsidRDefault="0037082D">
            <w:pPr>
              <w:spacing w:line="276" w:lineRule="auto"/>
              <w:jc w:val="right"/>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eastAsia="ja-JP"/>
              </w:rPr>
              <w:t xml:space="preserve">Скло листове </w:t>
            </w:r>
            <w:r>
              <w:rPr>
                <w:rFonts w:eastAsia="MS Mincho"/>
                <w:sz w:val="22"/>
                <w:szCs w:val="22"/>
                <w:lang w:val="uk-UA" w:eastAsia="ja-JP"/>
              </w:rPr>
              <w:t>і</w:t>
            </w:r>
            <w:r>
              <w:rPr>
                <w:rFonts w:eastAsia="MS Mincho"/>
                <w:sz w:val="22"/>
                <w:szCs w:val="22"/>
                <w:lang w:eastAsia="ja-JP"/>
              </w:rPr>
              <w:t>нше, гнуте, грановане, грав</w:t>
            </w:r>
            <w:r>
              <w:rPr>
                <w:rFonts w:eastAsia="MS Mincho"/>
                <w:sz w:val="22"/>
                <w:szCs w:val="22"/>
                <w:lang w:val="uk-UA" w:eastAsia="ja-JP"/>
              </w:rPr>
              <w:t>і</w:t>
            </w:r>
            <w:r>
              <w:rPr>
                <w:rFonts w:eastAsia="MS Mincho"/>
                <w:sz w:val="22"/>
                <w:szCs w:val="22"/>
                <w:lang w:eastAsia="ja-JP"/>
              </w:rPr>
              <w:t>роване, свердлене, емальоване або</w:t>
            </w:r>
            <w:r>
              <w:rPr>
                <w:rFonts w:eastAsia="MS Mincho"/>
                <w:sz w:val="22"/>
                <w:szCs w:val="22"/>
                <w:lang w:val="uk-UA" w:eastAsia="ja-JP"/>
              </w:rPr>
              <w:t xml:space="preserve"> </w:t>
            </w:r>
            <w:r>
              <w:rPr>
                <w:rFonts w:eastAsia="MS Mincho"/>
                <w:spacing w:val="-4"/>
                <w:sz w:val="22"/>
                <w:szCs w:val="22"/>
                <w:lang w:eastAsia="ja-JP"/>
              </w:rPr>
              <w:t xml:space="preserve">оброблене в </w:t>
            </w:r>
            <w:r>
              <w:rPr>
                <w:rFonts w:eastAsia="MS Mincho"/>
                <w:spacing w:val="-4"/>
                <w:sz w:val="22"/>
                <w:szCs w:val="22"/>
                <w:lang w:val="uk-UA" w:eastAsia="ja-JP"/>
              </w:rPr>
              <w:t>і</w:t>
            </w:r>
            <w:r>
              <w:rPr>
                <w:rFonts w:eastAsia="MS Mincho"/>
                <w:spacing w:val="-4"/>
                <w:sz w:val="22"/>
                <w:szCs w:val="22"/>
                <w:lang w:eastAsia="ja-JP"/>
              </w:rPr>
              <w:t>нший спос</w:t>
            </w:r>
            <w:r>
              <w:rPr>
                <w:rFonts w:eastAsia="MS Mincho"/>
                <w:spacing w:val="-4"/>
                <w:sz w:val="22"/>
                <w:szCs w:val="22"/>
                <w:lang w:val="uk-UA" w:eastAsia="ja-JP"/>
              </w:rPr>
              <w:t>і</w:t>
            </w:r>
            <w:r>
              <w:rPr>
                <w:rFonts w:eastAsia="MS Mincho"/>
                <w:spacing w:val="-4"/>
                <w:sz w:val="22"/>
                <w:szCs w:val="22"/>
                <w:lang w:eastAsia="ja-JP"/>
              </w:rPr>
              <w:t>б, але не вставлене</w:t>
            </w:r>
            <w:r>
              <w:rPr>
                <w:rFonts w:eastAsia="MS Mincho"/>
                <w:sz w:val="22"/>
                <w:szCs w:val="22"/>
                <w:lang w:eastAsia="ja-JP"/>
              </w:rPr>
              <w:t xml:space="preserve"> в раму або</w:t>
            </w:r>
            <w:r>
              <w:rPr>
                <w:rFonts w:eastAsia="MS Mincho"/>
                <w:sz w:val="22"/>
                <w:szCs w:val="22"/>
                <w:lang w:val="uk-UA" w:eastAsia="ja-JP"/>
              </w:rPr>
              <w:t xml:space="preserve"> </w:t>
            </w:r>
            <w:r>
              <w:rPr>
                <w:rFonts w:eastAsia="MS Mincho"/>
                <w:sz w:val="22"/>
                <w:szCs w:val="22"/>
                <w:lang w:eastAsia="ja-JP"/>
              </w:rPr>
              <w:t>оправу (кр</w:t>
            </w:r>
            <w:r>
              <w:rPr>
                <w:rFonts w:eastAsia="MS Mincho"/>
                <w:sz w:val="22"/>
                <w:szCs w:val="22"/>
                <w:lang w:val="uk-UA" w:eastAsia="ja-JP"/>
              </w:rPr>
              <w:t>і</w:t>
            </w:r>
            <w:r>
              <w:rPr>
                <w:rFonts w:eastAsia="MS Mincho"/>
                <w:sz w:val="22"/>
                <w:szCs w:val="22"/>
                <w:lang w:eastAsia="ja-JP"/>
              </w:rPr>
              <w:t>м оптичного), 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3003,7</w:t>
            </w:r>
          </w:p>
        </w:tc>
        <w:tc>
          <w:tcPr>
            <w:tcW w:w="1327" w:type="pct"/>
            <w:noWrap/>
            <w:vAlign w:val="bottom"/>
          </w:tcPr>
          <w:p w:rsidR="0037082D" w:rsidRDefault="0037082D">
            <w:pPr>
              <w:spacing w:line="276" w:lineRule="auto"/>
              <w:jc w:val="right"/>
              <w:rPr>
                <w:sz w:val="22"/>
                <w:szCs w:val="22"/>
                <w:lang w:val="uk-UA"/>
              </w:rPr>
            </w:pPr>
            <w:r>
              <w:rPr>
                <w:sz w:val="22"/>
                <w:szCs w:val="22"/>
                <w:lang w:val="uk-UA"/>
              </w:rPr>
              <w:t>75,1</w:t>
            </w:r>
          </w:p>
        </w:tc>
        <w:tc>
          <w:tcPr>
            <w:tcW w:w="1284" w:type="pct"/>
            <w:noWrap/>
            <w:vAlign w:val="bottom"/>
          </w:tcPr>
          <w:p w:rsidR="0037082D" w:rsidRDefault="0037082D">
            <w:pPr>
              <w:spacing w:line="276" w:lineRule="auto"/>
              <w:jc w:val="right"/>
              <w:rPr>
                <w:sz w:val="22"/>
                <w:szCs w:val="22"/>
                <w:lang w:val="uk-UA"/>
              </w:rPr>
            </w:pPr>
            <w:r>
              <w:rPr>
                <w:sz w:val="22"/>
                <w:szCs w:val="22"/>
                <w:lang w:val="uk-UA"/>
              </w:rPr>
              <w:t>-995,5</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Вироби багатошарові ізолюючі зі скла, тис.м²</w:t>
            </w:r>
          </w:p>
        </w:tc>
        <w:tc>
          <w:tcPr>
            <w:tcW w:w="934" w:type="pct"/>
            <w:tcBorders>
              <w:left w:val="nil"/>
            </w:tcBorders>
            <w:noWrap/>
            <w:vAlign w:val="bottom"/>
          </w:tcPr>
          <w:p w:rsidR="0037082D" w:rsidRDefault="0037082D">
            <w:pPr>
              <w:spacing w:line="276" w:lineRule="auto"/>
              <w:jc w:val="right"/>
              <w:rPr>
                <w:lang w:val="uk-UA"/>
              </w:rPr>
            </w:pPr>
            <w:r>
              <w:rPr>
                <w:lang w:val="uk-UA"/>
              </w:rPr>
              <w:t>237,4</w:t>
            </w:r>
          </w:p>
        </w:tc>
        <w:tc>
          <w:tcPr>
            <w:tcW w:w="1327" w:type="pct"/>
            <w:noWrap/>
            <w:vAlign w:val="bottom"/>
          </w:tcPr>
          <w:p w:rsidR="0037082D" w:rsidRDefault="0037082D">
            <w:pPr>
              <w:spacing w:line="276" w:lineRule="auto"/>
              <w:jc w:val="right"/>
              <w:rPr>
                <w:lang w:val="uk-UA"/>
              </w:rPr>
            </w:pPr>
            <w:r>
              <w:rPr>
                <w:lang w:val="uk-UA"/>
              </w:rPr>
              <w:t>125,9</w:t>
            </w:r>
          </w:p>
        </w:tc>
        <w:tc>
          <w:tcPr>
            <w:tcW w:w="1284" w:type="pct"/>
            <w:noWrap/>
            <w:vAlign w:val="bottom"/>
          </w:tcPr>
          <w:p w:rsidR="0037082D" w:rsidRDefault="0037082D">
            <w:pPr>
              <w:spacing w:line="276" w:lineRule="auto"/>
              <w:jc w:val="right"/>
              <w:rPr>
                <w:lang w:val="uk-UA"/>
              </w:rPr>
            </w:pPr>
            <w:r>
              <w:rPr>
                <w:lang w:val="uk-UA"/>
              </w:rPr>
              <w:t>48,9</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color w:val="000000"/>
                <w:sz w:val="22"/>
                <w:szCs w:val="22"/>
              </w:rPr>
              <w:t>Плитки та плити, керамічні, тис.м²</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Блоки та цегла з цементу, бетону або каменю штучного для будівництва, тис.т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lang w:val="uk-UA" w:eastAsia="en-US"/>
              </w:rPr>
              <w:t>Елементи конструкцій збірні для будівництва з цементу, бетону або каменю штучного, тис.т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157,3</w:t>
            </w:r>
          </w:p>
        </w:tc>
        <w:tc>
          <w:tcPr>
            <w:tcW w:w="1327" w:type="pct"/>
            <w:noWrap/>
            <w:vAlign w:val="bottom"/>
          </w:tcPr>
          <w:p w:rsidR="0037082D" w:rsidRDefault="0037082D">
            <w:pPr>
              <w:spacing w:line="276" w:lineRule="auto"/>
              <w:jc w:val="right"/>
              <w:rPr>
                <w:sz w:val="22"/>
                <w:szCs w:val="22"/>
                <w:lang w:val="uk-UA"/>
              </w:rPr>
            </w:pPr>
            <w:r>
              <w:rPr>
                <w:sz w:val="22"/>
                <w:szCs w:val="22"/>
                <w:lang w:val="uk-UA"/>
              </w:rPr>
              <w:t>109,3</w:t>
            </w:r>
          </w:p>
        </w:tc>
        <w:tc>
          <w:tcPr>
            <w:tcW w:w="1284" w:type="pct"/>
            <w:noWrap/>
            <w:vAlign w:val="bottom"/>
          </w:tcPr>
          <w:p w:rsidR="0037082D" w:rsidRDefault="0037082D">
            <w:pPr>
              <w:spacing w:line="276" w:lineRule="auto"/>
              <w:jc w:val="right"/>
              <w:rPr>
                <w:sz w:val="22"/>
                <w:szCs w:val="22"/>
                <w:lang w:val="uk-UA"/>
              </w:rPr>
            </w:pPr>
            <w:r>
              <w:rPr>
                <w:sz w:val="22"/>
                <w:szCs w:val="22"/>
                <w:lang w:val="uk-UA"/>
              </w:rPr>
              <w:t>13,4</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Розчини бетонні, готові для використання, тис.т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787,1</w:t>
            </w:r>
          </w:p>
        </w:tc>
        <w:tc>
          <w:tcPr>
            <w:tcW w:w="1327" w:type="pct"/>
            <w:noWrap/>
            <w:vAlign w:val="bottom"/>
          </w:tcPr>
          <w:p w:rsidR="0037082D" w:rsidRDefault="0037082D">
            <w:pPr>
              <w:spacing w:line="276" w:lineRule="auto"/>
              <w:jc w:val="right"/>
              <w:rPr>
                <w:sz w:val="22"/>
                <w:szCs w:val="22"/>
                <w:lang w:val="uk-UA"/>
              </w:rPr>
            </w:pPr>
            <w:r>
              <w:rPr>
                <w:sz w:val="22"/>
                <w:szCs w:val="22"/>
                <w:lang w:val="uk-UA"/>
              </w:rPr>
              <w:t>145,3</w:t>
            </w:r>
          </w:p>
        </w:tc>
        <w:tc>
          <w:tcPr>
            <w:tcW w:w="1284" w:type="pct"/>
            <w:noWrap/>
            <w:vAlign w:val="bottom"/>
          </w:tcPr>
          <w:p w:rsidR="0037082D" w:rsidRDefault="0037082D">
            <w:pPr>
              <w:spacing w:line="276" w:lineRule="auto"/>
              <w:jc w:val="right"/>
              <w:rPr>
                <w:sz w:val="22"/>
                <w:szCs w:val="22"/>
                <w:lang w:val="uk-UA"/>
              </w:rPr>
            </w:pPr>
            <w:r>
              <w:rPr>
                <w:sz w:val="22"/>
                <w:szCs w:val="22"/>
                <w:lang w:val="uk-UA"/>
              </w:rPr>
              <w:t>245,3</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Суміші будівельні сухі (крім розчинів бетонних, готових для використання, тис.т</w:t>
            </w:r>
          </w:p>
        </w:tc>
        <w:tc>
          <w:tcPr>
            <w:tcW w:w="934" w:type="pct"/>
            <w:tcBorders>
              <w:left w:val="nil"/>
            </w:tcBorders>
            <w:noWrap/>
            <w:vAlign w:val="bottom"/>
          </w:tcPr>
          <w:p w:rsidR="0037082D" w:rsidRDefault="0037082D">
            <w:pPr>
              <w:spacing w:line="276" w:lineRule="auto"/>
              <w:jc w:val="right"/>
              <w:rPr>
                <w:color w:val="000000"/>
                <w:sz w:val="22"/>
                <w:szCs w:val="22"/>
                <w:lang w:val="uk-UA" w:eastAsia="uk-UA"/>
              </w:rPr>
            </w:pPr>
            <w:r>
              <w:rPr>
                <w:color w:val="000000"/>
                <w:sz w:val="22"/>
                <w:szCs w:val="22"/>
                <w:lang w:val="uk-UA" w:eastAsia="uk-UA"/>
              </w:rPr>
              <w:t>к</w:t>
            </w:r>
          </w:p>
        </w:tc>
        <w:tc>
          <w:tcPr>
            <w:tcW w:w="1327" w:type="pct"/>
            <w:noWrap/>
            <w:vAlign w:val="bottom"/>
          </w:tcPr>
          <w:p w:rsidR="0037082D" w:rsidRDefault="0037082D">
            <w:pPr>
              <w:spacing w:line="276" w:lineRule="auto"/>
              <w:jc w:val="right"/>
              <w:rPr>
                <w:color w:val="000000"/>
                <w:sz w:val="22"/>
                <w:szCs w:val="22"/>
                <w:lang w:val="uk-UA"/>
              </w:rPr>
            </w:pPr>
            <w:r>
              <w:rPr>
                <w:color w:val="000000"/>
                <w:sz w:val="22"/>
                <w:szCs w:val="22"/>
                <w:lang w:val="uk-UA"/>
              </w:rPr>
              <w:t>к</w:t>
            </w:r>
          </w:p>
        </w:tc>
        <w:tc>
          <w:tcPr>
            <w:tcW w:w="1284" w:type="pct"/>
            <w:noWrap/>
            <w:vAlign w:val="bottom"/>
          </w:tcPr>
          <w:p w:rsidR="0037082D" w:rsidRDefault="0037082D">
            <w:pPr>
              <w:spacing w:line="276" w:lineRule="auto"/>
              <w:jc w:val="right"/>
              <w:rPr>
                <w:color w:val="000000"/>
                <w:sz w:val="22"/>
                <w:szCs w:val="22"/>
                <w:lang w:val="uk-UA"/>
              </w:rPr>
            </w:pPr>
            <w:r>
              <w:rPr>
                <w:color w:val="000000"/>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color w:val="000000"/>
                <w:spacing w:val="-4"/>
                <w:sz w:val="22"/>
                <w:szCs w:val="22"/>
                <w:lang w:val="uk-UA" w:eastAsia="en-US"/>
              </w:rPr>
              <w:t>Зливки, форми первинні та напівфабрикати</w:t>
            </w:r>
            <w:r>
              <w:rPr>
                <w:color w:val="000000"/>
                <w:sz w:val="22"/>
                <w:szCs w:val="22"/>
                <w:lang w:val="uk-UA" w:eastAsia="en-US"/>
              </w:rPr>
              <w:t>, інші, зі сталі нелегованої,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406,9</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color w:val="000000"/>
                <w:sz w:val="22"/>
                <w:szCs w:val="22"/>
                <w:lang w:val="uk-UA" w:eastAsia="en-US"/>
              </w:rPr>
            </w:pPr>
            <w:r>
              <w:rPr>
                <w:color w:val="000000"/>
                <w:spacing w:val="-4"/>
                <w:sz w:val="22"/>
                <w:szCs w:val="22"/>
                <w:lang w:val="uk-UA" w:eastAsia="en-US"/>
              </w:rPr>
              <w:t>Зливки, форми первинні та напівфабрикати</w:t>
            </w:r>
            <w:r>
              <w:rPr>
                <w:color w:val="000000"/>
                <w:sz w:val="22"/>
                <w:szCs w:val="22"/>
                <w:lang w:val="uk-UA" w:eastAsia="en-US"/>
              </w:rPr>
              <w:t>, інші, зі сталі легованої (крім неіржавної),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color w:val="000000"/>
                <w:sz w:val="22"/>
                <w:szCs w:val="22"/>
                <w:lang w:val="uk-UA" w:eastAsia="en-US"/>
              </w:rPr>
            </w:pPr>
            <w:r>
              <w:rPr>
                <w:color w:val="000000"/>
                <w:spacing w:val="-4"/>
                <w:sz w:val="22"/>
                <w:szCs w:val="22"/>
                <w:lang w:val="uk-UA" w:eastAsia="en-US"/>
              </w:rPr>
              <w:t>Труби і трубки, зварні, круглого поперечного</w:t>
            </w:r>
            <w:r>
              <w:rPr>
                <w:color w:val="000000"/>
                <w:sz w:val="22"/>
                <w:szCs w:val="22"/>
                <w:lang w:val="uk-UA" w:eastAsia="en-US"/>
              </w:rPr>
              <w:t xml:space="preserve"> перерізу, гарячого або холодного формування, із зовнішнім діаметром не більше </w:t>
            </w:r>
            <w:smartTag w:uri="urn:schemas-microsoft-com:office:smarttags" w:element="metricconverter">
              <w:smartTagPr>
                <w:attr w:name="ProductID" w:val="406,4 мм"/>
              </w:smartTagPr>
              <w:r>
                <w:rPr>
                  <w:color w:val="000000"/>
                  <w:sz w:val="22"/>
                  <w:szCs w:val="22"/>
                  <w:lang w:val="uk-UA" w:eastAsia="en-US"/>
                </w:rPr>
                <w:t>406,4 мм</w:t>
              </w:r>
            </w:smartTag>
            <w:r>
              <w:rPr>
                <w:color w:val="000000"/>
                <w:sz w:val="22"/>
                <w:szCs w:val="22"/>
                <w:lang w:val="uk-UA" w:eastAsia="en-US"/>
              </w:rPr>
              <w:t>, зі сталі іншої, крім неіржавної,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40" w:lineRule="exact"/>
              <w:rPr>
                <w:rFonts w:eastAsia="MS Mincho"/>
                <w:sz w:val="22"/>
                <w:szCs w:val="22"/>
                <w:lang w:val="uk-UA" w:eastAsia="ja-JP"/>
              </w:rPr>
            </w:pPr>
            <w:r>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Pr>
                  <w:rFonts w:eastAsia="MS Mincho"/>
                  <w:sz w:val="22"/>
                  <w:szCs w:val="22"/>
                  <w:lang w:val="uk-UA" w:eastAsia="ja-JP"/>
                </w:rPr>
                <w:t>406,4 мм</w:t>
              </w:r>
            </w:smartTag>
            <w:r>
              <w:rPr>
                <w:rFonts w:eastAsia="MS Mincho"/>
                <w:sz w:val="22"/>
                <w:szCs w:val="22"/>
                <w:lang w:val="uk-UA" w:eastAsia="ja-JP"/>
              </w:rPr>
              <w:t xml:space="preserve">, з товщиною стінки не більше </w:t>
            </w:r>
            <w:smartTag w:uri="urn:schemas-microsoft-com:office:smarttags" w:element="metricconverter">
              <w:smartTagPr>
                <w:attr w:name="ProductID" w:val="2 мм"/>
              </w:smartTagPr>
              <w:r>
                <w:rPr>
                  <w:rFonts w:eastAsia="MS Mincho"/>
                  <w:sz w:val="22"/>
                  <w:szCs w:val="22"/>
                  <w:lang w:val="uk-UA" w:eastAsia="ja-JP"/>
                </w:rPr>
                <w:t>2 мм</w:t>
              </w:r>
            </w:smartTag>
            <w:r>
              <w:rPr>
                <w:rFonts w:eastAsia="MS Mincho"/>
                <w:sz w:val="22"/>
                <w:szCs w:val="22"/>
                <w:lang w:val="uk-UA" w:eastAsia="ja-JP"/>
              </w:rPr>
              <w:t>, зі сталі іншої, крім неіржавної,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Конструкції збірні будівельні з чавуну чи </w:t>
            </w:r>
            <w:r>
              <w:rPr>
                <w:rFonts w:eastAsia="MS Mincho"/>
                <w:spacing w:val="-4"/>
                <w:sz w:val="22"/>
                <w:szCs w:val="22"/>
                <w:lang w:val="uk-UA" w:eastAsia="ja-JP"/>
              </w:rPr>
              <w:t>сталі (житлові або промислові приміщення</w:t>
            </w:r>
            <w:r>
              <w:rPr>
                <w:rFonts w:eastAsia="MS Mincho"/>
                <w:sz w:val="22"/>
                <w:szCs w:val="22"/>
                <w:lang w:val="uk-UA" w:eastAsia="ja-JP"/>
              </w:rPr>
              <w:t>, школи,  магазини, навіси, гаражі або аналогічні будівлі),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Устатковання для металевих риштовань, опалубок, підпірок або кріплень для шахт, </w:t>
            </w:r>
            <w:r>
              <w:rPr>
                <w:rFonts w:eastAsia="MS Mincho"/>
                <w:spacing w:val="-6"/>
                <w:sz w:val="22"/>
                <w:szCs w:val="22"/>
                <w:lang w:val="uk-UA" w:eastAsia="ja-JP"/>
              </w:rPr>
              <w:t>у т.ч. шахтні каркаси і надземні конструкції</w:t>
            </w:r>
            <w:r>
              <w:rPr>
                <w:rFonts w:eastAsia="MS Mincho"/>
                <w:spacing w:val="-4"/>
                <w:sz w:val="22"/>
                <w:szCs w:val="22"/>
                <w:lang w:val="uk-UA" w:eastAsia="ja-JP"/>
              </w:rPr>
              <w:t>; висувні балки облицювального</w:t>
            </w:r>
            <w:r>
              <w:rPr>
                <w:rFonts w:eastAsia="MS Mincho"/>
                <w:sz w:val="22"/>
                <w:szCs w:val="22"/>
                <w:lang w:val="uk-UA" w:eastAsia="ja-JP"/>
              </w:rPr>
              <w:t xml:space="preserve"> </w:t>
            </w:r>
            <w:r>
              <w:rPr>
                <w:rFonts w:eastAsia="MS Mincho"/>
                <w:spacing w:val="-4"/>
                <w:sz w:val="22"/>
                <w:szCs w:val="22"/>
                <w:lang w:val="uk-UA" w:eastAsia="ja-JP"/>
              </w:rPr>
              <w:t>кріплення, трубчасті будівельні риштовання</w:t>
            </w:r>
            <w:r>
              <w:rPr>
                <w:rFonts w:eastAsia="MS Mincho"/>
                <w:sz w:val="22"/>
                <w:szCs w:val="22"/>
                <w:lang w:val="uk-UA" w:eastAsia="ja-JP"/>
              </w:rPr>
              <w:t xml:space="preserve"> та устатковання подібне, з металів чорних,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13889,8</w:t>
            </w:r>
          </w:p>
        </w:tc>
        <w:tc>
          <w:tcPr>
            <w:tcW w:w="1327" w:type="pct"/>
            <w:noWrap/>
            <w:vAlign w:val="bottom"/>
          </w:tcPr>
          <w:p w:rsidR="0037082D" w:rsidRDefault="0037082D">
            <w:pPr>
              <w:spacing w:line="276" w:lineRule="auto"/>
              <w:jc w:val="right"/>
              <w:rPr>
                <w:sz w:val="22"/>
                <w:szCs w:val="22"/>
                <w:lang w:val="uk-UA"/>
              </w:rPr>
            </w:pPr>
            <w:r>
              <w:rPr>
                <w:sz w:val="22"/>
                <w:szCs w:val="22"/>
                <w:lang w:val="uk-UA"/>
              </w:rPr>
              <w:t>123,9</w:t>
            </w:r>
          </w:p>
        </w:tc>
        <w:tc>
          <w:tcPr>
            <w:tcW w:w="1284" w:type="pct"/>
            <w:noWrap/>
            <w:vAlign w:val="bottom"/>
          </w:tcPr>
          <w:p w:rsidR="0037082D" w:rsidRDefault="0037082D">
            <w:pPr>
              <w:spacing w:line="276" w:lineRule="auto"/>
              <w:jc w:val="right"/>
              <w:rPr>
                <w:sz w:val="22"/>
                <w:szCs w:val="22"/>
                <w:lang w:val="uk-UA"/>
              </w:rPr>
            </w:pPr>
            <w:r>
              <w:rPr>
                <w:sz w:val="22"/>
                <w:szCs w:val="22"/>
                <w:lang w:val="uk-UA"/>
              </w:rPr>
              <w:t>2679,3</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Резервуари, цистерни, баки та подібні ємності для рідин, з металів чорних, </w:t>
            </w:r>
            <w:r>
              <w:rPr>
                <w:rFonts w:eastAsia="MS Mincho"/>
                <w:spacing w:val="-6"/>
                <w:sz w:val="22"/>
                <w:szCs w:val="22"/>
                <w:lang w:val="uk-UA" w:eastAsia="ja-JP"/>
              </w:rPr>
              <w:t xml:space="preserve">місткістю понад </w:t>
            </w:r>
            <w:smartTag w:uri="urn:schemas-microsoft-com:office:smarttags" w:element="metricconverter">
              <w:smartTagPr>
                <w:attr w:name="ProductID" w:val="300 л"/>
              </w:smartTagPr>
              <w:r>
                <w:rPr>
                  <w:rFonts w:eastAsia="MS Mincho"/>
                  <w:spacing w:val="-6"/>
                  <w:sz w:val="22"/>
                  <w:szCs w:val="22"/>
                  <w:lang w:val="uk-UA" w:eastAsia="ja-JP"/>
                </w:rPr>
                <w:t>300 л</w:t>
              </w:r>
            </w:smartTag>
            <w:r>
              <w:rPr>
                <w:rFonts w:eastAsia="MS Mincho"/>
                <w:spacing w:val="-6"/>
                <w:sz w:val="22"/>
                <w:szCs w:val="22"/>
                <w:lang w:val="uk-UA" w:eastAsia="ja-JP"/>
              </w:rPr>
              <w:t xml:space="preserve"> (крім з облицюванням</w:t>
            </w:r>
            <w:r>
              <w:rPr>
                <w:rFonts w:eastAsia="MS Mincho"/>
                <w:sz w:val="22"/>
                <w:szCs w:val="22"/>
                <w:lang w:val="uk-UA" w:eastAsia="ja-JP"/>
              </w:rPr>
              <w:t xml:space="preserve"> чи з теплоізоляцією, оснащених механічним і тепловим обладнанням),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Резервуари, цистерни, баки та подібні ємності для твердих речовин, з металів чорних, місткістю понад </w:t>
            </w:r>
            <w:smartTag w:uri="urn:schemas-microsoft-com:office:smarttags" w:element="metricconverter">
              <w:smartTagPr>
                <w:attr w:name="ProductID" w:val="300 л"/>
              </w:smartTagPr>
              <w:r>
                <w:rPr>
                  <w:rFonts w:eastAsia="MS Mincho"/>
                  <w:sz w:val="22"/>
                  <w:szCs w:val="22"/>
                  <w:lang w:val="uk-UA" w:eastAsia="ja-JP"/>
                </w:rPr>
                <w:t>300 л</w:t>
              </w:r>
            </w:smartTag>
            <w:r>
              <w:rPr>
                <w:rFonts w:eastAsia="MS Mincho"/>
                <w:sz w:val="22"/>
                <w:szCs w:val="22"/>
                <w:lang w:val="uk-UA" w:eastAsia="ja-JP"/>
              </w:rPr>
              <w:t xml:space="preserve"> (крім оснащених механічним і тепловим обладнанням), 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Пристрої для приймання, перетворення та </w:t>
            </w:r>
            <w:r>
              <w:rPr>
                <w:rFonts w:eastAsia="MS Mincho"/>
                <w:spacing w:val="-6"/>
                <w:sz w:val="22"/>
                <w:szCs w:val="22"/>
                <w:lang w:val="uk-UA" w:eastAsia="ja-JP"/>
              </w:rPr>
              <w:t>передачі або відновлення голосу, зображень</w:t>
            </w:r>
            <w:r>
              <w:rPr>
                <w:rFonts w:eastAsia="MS Mincho"/>
                <w:spacing w:val="-4"/>
                <w:sz w:val="22"/>
                <w:szCs w:val="22"/>
                <w:lang w:val="uk-UA" w:eastAsia="ja-JP"/>
              </w:rPr>
              <w:t xml:space="preserve"> та інформації іншої (уключаючи</w:t>
            </w:r>
            <w:r>
              <w:rPr>
                <w:rFonts w:eastAsia="MS Mincho"/>
                <w:sz w:val="22"/>
                <w:szCs w:val="22"/>
                <w:lang w:val="uk-UA" w:eastAsia="ja-JP"/>
              </w:rPr>
              <w:t xml:space="preserve"> пристрої для комутації та маршрутизації),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before="40" w:line="276" w:lineRule="auto"/>
              <w:ind w:right="-57"/>
              <w:rPr>
                <w:sz w:val="22"/>
                <w:szCs w:val="22"/>
              </w:rPr>
            </w:pPr>
            <w:r>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585620</w:t>
            </w:r>
          </w:p>
        </w:tc>
        <w:tc>
          <w:tcPr>
            <w:tcW w:w="1327" w:type="pct"/>
            <w:noWrap/>
            <w:vAlign w:val="bottom"/>
          </w:tcPr>
          <w:p w:rsidR="0037082D" w:rsidRDefault="0037082D">
            <w:pPr>
              <w:spacing w:line="276" w:lineRule="auto"/>
              <w:jc w:val="right"/>
              <w:rPr>
                <w:sz w:val="22"/>
                <w:szCs w:val="22"/>
                <w:lang w:val="uk-UA"/>
              </w:rPr>
            </w:pPr>
            <w:r>
              <w:rPr>
                <w:sz w:val="22"/>
                <w:szCs w:val="22"/>
                <w:lang w:val="uk-UA"/>
              </w:rPr>
              <w:t>160,3</w:t>
            </w:r>
          </w:p>
        </w:tc>
        <w:tc>
          <w:tcPr>
            <w:tcW w:w="1284" w:type="pct"/>
            <w:noWrap/>
            <w:vAlign w:val="bottom"/>
          </w:tcPr>
          <w:p w:rsidR="0037082D" w:rsidRDefault="0037082D">
            <w:pPr>
              <w:spacing w:line="276" w:lineRule="auto"/>
              <w:jc w:val="right"/>
              <w:rPr>
                <w:sz w:val="22"/>
                <w:szCs w:val="22"/>
                <w:lang w:val="uk-UA"/>
              </w:rPr>
            </w:pPr>
            <w:r>
              <w:rPr>
                <w:sz w:val="22"/>
                <w:szCs w:val="22"/>
                <w:lang w:val="uk-UA"/>
              </w:rPr>
              <w:t>220291</w:t>
            </w:r>
          </w:p>
        </w:tc>
      </w:tr>
      <w:tr w:rsidR="0037082D" w:rsidTr="00BB7DDC">
        <w:trPr>
          <w:cantSplit/>
          <w:trHeight w:val="20"/>
        </w:trPr>
        <w:tc>
          <w:tcPr>
            <w:tcW w:w="1456" w:type="pct"/>
          </w:tcPr>
          <w:p w:rsidR="0037082D" w:rsidRDefault="0037082D">
            <w:pPr>
              <w:spacing w:before="40" w:line="276" w:lineRule="auto"/>
              <w:ind w:right="-57"/>
              <w:rPr>
                <w:sz w:val="22"/>
                <w:szCs w:val="22"/>
                <w:lang w:val="uk-UA"/>
              </w:rPr>
            </w:pPr>
            <w:r>
              <w:rPr>
                <w:sz w:val="22"/>
                <w:szCs w:val="22"/>
                <w:lang w:val="uk-UA"/>
              </w:rPr>
              <w:t>Гідрометри, гігрометри та психрометри, неелектронні (уключаючи гігрографи, термогігрографи та баротермогігрографи, актинометри, пагоскопи; крім радіозондів для атмосферного зондування),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І</w:t>
            </w:r>
            <w:r>
              <w:rPr>
                <w:rFonts w:eastAsia="MS Mincho"/>
                <w:sz w:val="22"/>
                <w:szCs w:val="22"/>
                <w:lang w:eastAsia="ja-JP"/>
              </w:rPr>
              <w:t>нструменти, прилади</w:t>
            </w:r>
            <w:r>
              <w:rPr>
                <w:rFonts w:eastAsia="MS Mincho"/>
                <w:sz w:val="22"/>
                <w:szCs w:val="22"/>
                <w:lang w:val="uk-UA" w:eastAsia="ja-JP"/>
              </w:rPr>
              <w:t xml:space="preserve"> </w:t>
            </w:r>
            <w:r>
              <w:rPr>
                <w:rFonts w:eastAsia="MS Mincho"/>
                <w:sz w:val="22"/>
                <w:szCs w:val="22"/>
                <w:lang w:eastAsia="ja-JP"/>
              </w:rPr>
              <w:t>та машини для вим</w:t>
            </w:r>
            <w:r>
              <w:rPr>
                <w:rFonts w:eastAsia="MS Mincho"/>
                <w:sz w:val="22"/>
                <w:szCs w:val="22"/>
                <w:lang w:val="uk-UA" w:eastAsia="ja-JP"/>
              </w:rPr>
              <w:t>і</w:t>
            </w:r>
            <w:r>
              <w:rPr>
                <w:rFonts w:eastAsia="MS Mincho"/>
                <w:sz w:val="22"/>
                <w:szCs w:val="22"/>
                <w:lang w:eastAsia="ja-JP"/>
              </w:rPr>
              <w:t>рювання чи контролю,</w:t>
            </w:r>
            <w:r>
              <w:rPr>
                <w:rFonts w:eastAsia="MS Mincho"/>
                <w:sz w:val="22"/>
                <w:szCs w:val="22"/>
                <w:lang w:val="uk-UA" w:eastAsia="ja-JP"/>
              </w:rPr>
              <w:t xml:space="preserve"> </w:t>
            </w:r>
            <w:r>
              <w:rPr>
                <w:rFonts w:eastAsia="MS Mincho"/>
                <w:sz w:val="22"/>
                <w:szCs w:val="22"/>
                <w:lang w:eastAsia="ja-JP"/>
              </w:rPr>
              <w:t>н.в.</w:t>
            </w:r>
            <w:r>
              <w:rPr>
                <w:rFonts w:eastAsia="MS Mincho"/>
                <w:sz w:val="22"/>
                <w:szCs w:val="22"/>
                <w:lang w:val="uk-UA" w:eastAsia="ja-JP"/>
              </w:rPr>
              <w:t>і</w:t>
            </w:r>
            <w:r>
              <w:rPr>
                <w:rFonts w:eastAsia="MS Mincho"/>
                <w:sz w:val="22"/>
                <w:szCs w:val="22"/>
                <w:lang w:eastAsia="ja-JP"/>
              </w:rPr>
              <w:t>.у.,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108</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pacing w:val="-4"/>
                <w:sz w:val="22"/>
                <w:szCs w:val="22"/>
              </w:rPr>
              <w:t>Інструменти й апаратура для автоматичного</w:t>
            </w:r>
            <w:r>
              <w:rPr>
                <w:sz w:val="22"/>
                <w:szCs w:val="22"/>
              </w:rPr>
              <w:t xml:space="preserve"> регулювання та керування, н.в.і.у.,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color w:val="000000"/>
                <w:sz w:val="22"/>
                <w:szCs w:val="22"/>
                <w:lang w:val="uk-UA" w:eastAsia="en-US"/>
              </w:rPr>
              <w:t>Трансформатори інші, потужністю не більше 1 кВ·А,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rPr>
              <w:t>Апаратура високовольтна та прилади комутаційні інші для кіл електричних на напругу більше 1 кВ,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color w:val="000000"/>
                <w:sz w:val="22"/>
                <w:szCs w:val="22"/>
                <w:lang w:val="uk-UA" w:eastAsia="en-US"/>
              </w:rPr>
              <w:t>Реле на напругу більше 60 В, але не більше 1 кВ,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6719</w:t>
            </w:r>
          </w:p>
        </w:tc>
        <w:tc>
          <w:tcPr>
            <w:tcW w:w="1327" w:type="pct"/>
            <w:noWrap/>
            <w:vAlign w:val="bottom"/>
          </w:tcPr>
          <w:p w:rsidR="0037082D" w:rsidRDefault="0037082D">
            <w:pPr>
              <w:spacing w:line="276" w:lineRule="auto"/>
              <w:jc w:val="right"/>
              <w:rPr>
                <w:sz w:val="22"/>
                <w:szCs w:val="22"/>
                <w:lang w:val="uk-UA"/>
              </w:rPr>
            </w:pPr>
            <w:r>
              <w:rPr>
                <w:sz w:val="22"/>
                <w:szCs w:val="22"/>
                <w:lang w:val="uk-UA"/>
              </w:rPr>
              <w:t>167,5</w:t>
            </w:r>
          </w:p>
        </w:tc>
        <w:tc>
          <w:tcPr>
            <w:tcW w:w="1284" w:type="pct"/>
            <w:noWrap/>
            <w:vAlign w:val="bottom"/>
          </w:tcPr>
          <w:p w:rsidR="0037082D" w:rsidRDefault="0037082D">
            <w:pPr>
              <w:spacing w:line="276" w:lineRule="auto"/>
              <w:jc w:val="right"/>
              <w:rPr>
                <w:sz w:val="22"/>
                <w:szCs w:val="22"/>
                <w:lang w:val="uk-UA"/>
              </w:rPr>
            </w:pPr>
            <w:r>
              <w:rPr>
                <w:sz w:val="22"/>
                <w:szCs w:val="22"/>
                <w:lang w:val="uk-UA"/>
              </w:rPr>
              <w:t>2707</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pacing w:val="-4"/>
                <w:sz w:val="22"/>
                <w:szCs w:val="22"/>
                <w:lang w:val="uk-UA" w:eastAsia="ja-JP"/>
              </w:rPr>
              <w:t>Щити, шафи і комбінації подібні апаратури</w:t>
            </w:r>
            <w:r>
              <w:rPr>
                <w:rFonts w:eastAsia="MS Mincho"/>
                <w:sz w:val="22"/>
                <w:szCs w:val="22"/>
                <w:lang w:val="uk-UA" w:eastAsia="ja-JP"/>
              </w:rPr>
              <w:t xml:space="preserve"> електричної для контролю або розподілу струму електричного на напругу більше 1кВ, але не більше 72,5 кВ,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eastAsia="ja-JP"/>
              </w:rPr>
              <w:t xml:space="preserve">Проводи </w:t>
            </w:r>
            <w:r>
              <w:rPr>
                <w:rFonts w:eastAsia="MS Mincho"/>
                <w:sz w:val="22"/>
                <w:szCs w:val="22"/>
                <w:lang w:val="uk-UA" w:eastAsia="ja-JP"/>
              </w:rPr>
              <w:t>і</w:t>
            </w:r>
            <w:r>
              <w:rPr>
                <w:rFonts w:eastAsia="MS Mincho"/>
                <w:sz w:val="22"/>
                <w:szCs w:val="22"/>
                <w:lang w:eastAsia="ja-JP"/>
              </w:rPr>
              <w:t>зольован</w:t>
            </w:r>
            <w:r>
              <w:rPr>
                <w:rFonts w:eastAsia="MS Mincho"/>
                <w:sz w:val="22"/>
                <w:szCs w:val="22"/>
                <w:lang w:val="uk-UA" w:eastAsia="ja-JP"/>
              </w:rPr>
              <w:t>і</w:t>
            </w:r>
            <w:r>
              <w:rPr>
                <w:rFonts w:eastAsia="MS Mincho"/>
                <w:sz w:val="22"/>
                <w:szCs w:val="22"/>
                <w:lang w:eastAsia="ja-JP"/>
              </w:rPr>
              <w:t xml:space="preserve"> обмотков</w:t>
            </w:r>
            <w:r>
              <w:rPr>
                <w:rFonts w:eastAsia="MS Mincho"/>
                <w:sz w:val="22"/>
                <w:szCs w:val="22"/>
                <w:lang w:val="uk-UA" w:eastAsia="ja-JP"/>
              </w:rPr>
              <w:t>і</w:t>
            </w:r>
            <w:r>
              <w:rPr>
                <w:rFonts w:eastAsia="MS Mincho"/>
                <w:sz w:val="22"/>
                <w:szCs w:val="22"/>
                <w:lang w:eastAsia="ja-JP"/>
              </w:rPr>
              <w:t>, 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Провідники ізольовані електричні на напругу більше 1 к</w:t>
            </w:r>
            <w:r>
              <w:rPr>
                <w:rFonts w:eastAsia="MS Mincho"/>
                <w:sz w:val="22"/>
                <w:szCs w:val="22"/>
                <w:lang w:eastAsia="ja-JP"/>
              </w:rPr>
              <w:t>B</w:t>
            </w:r>
            <w:r>
              <w:rPr>
                <w:rFonts w:eastAsia="MS Mincho"/>
                <w:sz w:val="22"/>
                <w:szCs w:val="22"/>
                <w:lang w:val="uk-UA" w:eastAsia="ja-JP"/>
              </w:rPr>
              <w:t xml:space="preserve"> (крім проводу ізольованого обмоткового, кабелів коаксіальних та провідників коаксіальних електричних інших, комплектів проводів для свічок запалювання для двигунів та комплектів проводів ініші для засобів транспортних, апаратів літальних та суден), кг</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Апаратура для вмикання електричних к</w:t>
            </w:r>
            <w:r>
              <w:rPr>
                <w:rFonts w:eastAsia="MS Mincho"/>
                <w:sz w:val="22"/>
                <w:szCs w:val="22"/>
                <w:lang w:val="uk-UA" w:eastAsia="ja-JP"/>
              </w:rPr>
              <w:t>і</w:t>
            </w:r>
            <w:r>
              <w:rPr>
                <w:rFonts w:eastAsia="MS Mincho"/>
                <w:sz w:val="22"/>
                <w:szCs w:val="22"/>
                <w:lang w:eastAsia="ja-JP"/>
              </w:rPr>
              <w:t>л електрична на напругу не б</w:t>
            </w:r>
            <w:r>
              <w:rPr>
                <w:rFonts w:eastAsia="MS Mincho"/>
                <w:sz w:val="22"/>
                <w:szCs w:val="22"/>
                <w:lang w:val="uk-UA" w:eastAsia="ja-JP"/>
              </w:rPr>
              <w:t>і</w:t>
            </w:r>
            <w:r>
              <w:rPr>
                <w:rFonts w:eastAsia="MS Mincho"/>
                <w:sz w:val="22"/>
                <w:szCs w:val="22"/>
                <w:lang w:eastAsia="ja-JP"/>
              </w:rPr>
              <w:t>льше 1 кВ (уключаючи перемикач</w:t>
            </w:r>
            <w:r>
              <w:rPr>
                <w:rFonts w:eastAsia="MS Mincho"/>
                <w:sz w:val="22"/>
                <w:szCs w:val="22"/>
                <w:lang w:val="uk-UA" w:eastAsia="ja-JP"/>
              </w:rPr>
              <w:t>і</w:t>
            </w:r>
            <w:r>
              <w:rPr>
                <w:rFonts w:eastAsia="MS Mincho"/>
                <w:sz w:val="22"/>
                <w:szCs w:val="22"/>
                <w:lang w:eastAsia="ja-JP"/>
              </w:rPr>
              <w:t xml:space="preserve"> кнопков</w:t>
            </w:r>
            <w:r>
              <w:rPr>
                <w:rFonts w:eastAsia="MS Mincho"/>
                <w:sz w:val="22"/>
                <w:szCs w:val="22"/>
                <w:lang w:val="uk-UA" w:eastAsia="ja-JP"/>
              </w:rPr>
              <w:t>і</w:t>
            </w:r>
            <w:r>
              <w:rPr>
                <w:rFonts w:eastAsia="MS Mincho"/>
                <w:sz w:val="22"/>
                <w:szCs w:val="22"/>
                <w:lang w:eastAsia="ja-JP"/>
              </w:rPr>
              <w:t>, поворотн</w:t>
            </w:r>
            <w:r>
              <w:rPr>
                <w:rFonts w:eastAsia="MS Mincho"/>
                <w:sz w:val="22"/>
                <w:szCs w:val="22"/>
                <w:lang w:val="uk-UA" w:eastAsia="ja-JP"/>
              </w:rPr>
              <w:t>і</w:t>
            </w:r>
            <w:r>
              <w:rPr>
                <w:rFonts w:eastAsia="MS Mincho"/>
                <w:sz w:val="22"/>
                <w:szCs w:val="22"/>
                <w:lang w:eastAsia="ja-JP"/>
              </w:rPr>
              <w:t>; кр</w:t>
            </w:r>
            <w:r>
              <w:rPr>
                <w:rFonts w:eastAsia="MS Mincho"/>
                <w:sz w:val="22"/>
                <w:szCs w:val="22"/>
                <w:lang w:val="uk-UA" w:eastAsia="ja-JP"/>
              </w:rPr>
              <w:t>і</w:t>
            </w:r>
            <w:r>
              <w:rPr>
                <w:rFonts w:eastAsia="MS Mincho"/>
                <w:sz w:val="22"/>
                <w:szCs w:val="22"/>
                <w:lang w:eastAsia="ja-JP"/>
              </w:rPr>
              <w:t>м реле), тис.шт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Лампи електричні та обладнання освітлювальне, з пластмаси та інших </w:t>
            </w:r>
            <w:r>
              <w:rPr>
                <w:rFonts w:eastAsia="MS Mincho"/>
                <w:spacing w:val="-4"/>
                <w:sz w:val="22"/>
                <w:szCs w:val="22"/>
                <w:lang w:val="uk-UA" w:eastAsia="ja-JP"/>
              </w:rPr>
              <w:t>матеріалів, які використовуються з лампами</w:t>
            </w:r>
            <w:r>
              <w:rPr>
                <w:rFonts w:eastAsia="MS Mincho"/>
                <w:sz w:val="22"/>
                <w:szCs w:val="22"/>
                <w:lang w:val="uk-UA" w:eastAsia="ja-JP"/>
              </w:rPr>
              <w:t xml:space="preserve"> розжарювання і лампами трубчастими (уключаючи  набори обладнання освітлювального для ялинок новорічних та лампи світлодіодні (</w:t>
            </w:r>
            <w:r>
              <w:rPr>
                <w:rFonts w:eastAsia="MS Mincho"/>
                <w:sz w:val="22"/>
                <w:szCs w:val="22"/>
                <w:lang w:val="en-US" w:eastAsia="ja-JP"/>
              </w:rPr>
              <w:t>LED</w:t>
            </w:r>
            <w:r>
              <w:rPr>
                <w:rFonts w:eastAsia="MS Mincho"/>
                <w:sz w:val="22"/>
                <w:szCs w:val="22"/>
                <w:lang w:val="uk-UA" w:eastAsia="ja-JP"/>
              </w:rPr>
              <w:t>)), 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Прилади побутові з металів чорних на газовому паливі (уключаючи обігрівачі, топки, печі та каміни, радіатори на газовому та інших видах палива; крім приладів для підігрівання та приготування їжі), 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pacing w:val="-6"/>
                <w:sz w:val="22"/>
                <w:szCs w:val="22"/>
                <w:lang w:val="uk-UA" w:eastAsia="ja-JP"/>
              </w:rPr>
              <w:t>Насоси відцентрові занурені, одноступінчасті</w:t>
            </w:r>
            <w:r>
              <w:rPr>
                <w:rFonts w:eastAsia="MS Mincho"/>
                <w:sz w:val="22"/>
                <w:szCs w:val="22"/>
                <w:lang w:val="uk-UA" w:eastAsia="ja-JP"/>
              </w:rPr>
              <w:t xml:space="preserve"> дренажні та каналізаційні, 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iCs/>
                <w:sz w:val="22"/>
                <w:szCs w:val="22"/>
                <w:lang w:val="uk-UA" w:eastAsia="ja-JP"/>
              </w:rPr>
              <w:t>Насоси відцентрові занурені, багатоступінчасті,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iCs/>
                <w:sz w:val="22"/>
                <w:szCs w:val="22"/>
                <w:lang w:val="uk-UA" w:eastAsia="ja-JP"/>
              </w:rPr>
            </w:pPr>
            <w:r>
              <w:rPr>
                <w:rFonts w:eastAsia="MS Mincho"/>
                <w:iCs/>
                <w:spacing w:val="-4"/>
                <w:sz w:val="22"/>
                <w:szCs w:val="22"/>
                <w:lang w:eastAsia="ja-JP"/>
              </w:rPr>
              <w:t>Крани перевантажувальн</w:t>
            </w:r>
            <w:r>
              <w:rPr>
                <w:rFonts w:eastAsia="MS Mincho"/>
                <w:iCs/>
                <w:spacing w:val="-4"/>
                <w:sz w:val="22"/>
                <w:szCs w:val="22"/>
                <w:lang w:val="uk-UA" w:eastAsia="ja-JP"/>
              </w:rPr>
              <w:t>і</w:t>
            </w:r>
            <w:r>
              <w:rPr>
                <w:rFonts w:eastAsia="MS Mincho"/>
                <w:iCs/>
                <w:spacing w:val="-4"/>
                <w:sz w:val="22"/>
                <w:szCs w:val="22"/>
                <w:lang w:eastAsia="ja-JP"/>
              </w:rPr>
              <w:t>, крани портальн</w:t>
            </w:r>
            <w:r>
              <w:rPr>
                <w:rFonts w:eastAsia="MS Mincho"/>
                <w:iCs/>
                <w:spacing w:val="-4"/>
                <w:sz w:val="22"/>
                <w:szCs w:val="22"/>
                <w:lang w:val="uk-UA" w:eastAsia="ja-JP"/>
              </w:rPr>
              <w:t>і</w:t>
            </w:r>
            <w:r>
              <w:rPr>
                <w:rFonts w:eastAsia="MS Mincho"/>
                <w:iCs/>
                <w:sz w:val="22"/>
                <w:szCs w:val="22"/>
                <w:lang w:eastAsia="ja-JP"/>
              </w:rPr>
              <w:t>, крани мостов</w:t>
            </w:r>
            <w:r>
              <w:rPr>
                <w:rFonts w:eastAsia="MS Mincho"/>
                <w:iCs/>
                <w:sz w:val="22"/>
                <w:szCs w:val="22"/>
                <w:lang w:val="uk-UA" w:eastAsia="ja-JP"/>
              </w:rPr>
              <w:t>і</w:t>
            </w:r>
            <w:r>
              <w:rPr>
                <w:rFonts w:eastAsia="MS Mincho"/>
                <w:iCs/>
                <w:sz w:val="22"/>
                <w:szCs w:val="22"/>
                <w:lang w:eastAsia="ja-JP"/>
              </w:rPr>
              <w:t>,</w:t>
            </w:r>
            <w:r>
              <w:rPr>
                <w:rFonts w:eastAsia="MS Mincho"/>
                <w:iCs/>
                <w:sz w:val="22"/>
                <w:szCs w:val="22"/>
                <w:lang w:val="uk-UA" w:eastAsia="ja-JP"/>
              </w:rPr>
              <w:t xml:space="preserve"> </w:t>
            </w:r>
            <w:r>
              <w:rPr>
                <w:rFonts w:eastAsia="MS Mincho"/>
                <w:iCs/>
                <w:sz w:val="22"/>
                <w:szCs w:val="22"/>
                <w:lang w:eastAsia="ja-JP"/>
              </w:rPr>
              <w:t>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iCs/>
                <w:sz w:val="22"/>
                <w:szCs w:val="22"/>
                <w:lang w:val="uk-UA" w:eastAsia="ja-JP"/>
              </w:rPr>
            </w:pPr>
            <w:r>
              <w:rPr>
                <w:rFonts w:eastAsia="MS Mincho"/>
                <w:iCs/>
                <w:sz w:val="22"/>
                <w:szCs w:val="22"/>
                <w:lang w:val="uk-UA" w:eastAsia="ja-JP"/>
              </w:rPr>
              <w:t>Устатковання для пакування та обгортання (крім устатковання для наповнення, закупорювання пляшок, банок, закривання ящиків, мішків, їх запечатування, наклеювання етикеток), 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 xml:space="preserve">Трактори з потужністю двигуна більше 59 кВт (крім тракторів, керованих водієм, який іде поруч, тракторів-тягачів колісних </w:t>
            </w:r>
            <w:r>
              <w:rPr>
                <w:rFonts w:eastAsia="MS Mincho"/>
                <w:spacing w:val="-6"/>
                <w:sz w:val="22"/>
                <w:szCs w:val="22"/>
                <w:lang w:val="uk-UA" w:eastAsia="ja-JP"/>
              </w:rPr>
              <w:t>для напівпричепів, тракторів гусеничних),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Розпушувачі та  культиватори,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eastAsia="ja-JP"/>
              </w:rPr>
              <w:t>Борони дисков</w:t>
            </w:r>
            <w:r>
              <w:rPr>
                <w:rFonts w:eastAsia="MS Mincho"/>
                <w:sz w:val="22"/>
                <w:szCs w:val="22"/>
                <w:lang w:val="uk-UA" w:eastAsia="ja-JP"/>
              </w:rPr>
              <w:t>і</w:t>
            </w:r>
            <w:r>
              <w:rPr>
                <w:rFonts w:eastAsia="MS Mincho"/>
                <w:sz w:val="22"/>
                <w:szCs w:val="22"/>
                <w:lang w:eastAsia="ja-JP"/>
              </w:rPr>
              <w:t>,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 xml:space="preserve">Конвертери </w:t>
            </w:r>
            <w:r>
              <w:rPr>
                <w:rFonts w:eastAsia="MS Mincho"/>
                <w:sz w:val="22"/>
                <w:szCs w:val="22"/>
                <w:lang w:val="uk-UA" w:eastAsia="ja-JP"/>
              </w:rPr>
              <w:t>і</w:t>
            </w:r>
            <w:r>
              <w:rPr>
                <w:rFonts w:eastAsia="MS Mincho"/>
                <w:sz w:val="22"/>
                <w:szCs w:val="22"/>
                <w:lang w:eastAsia="ja-JP"/>
              </w:rPr>
              <w:t xml:space="preserve"> машини ливарн</w:t>
            </w:r>
            <w:r>
              <w:rPr>
                <w:rFonts w:eastAsia="MS Mincho"/>
                <w:sz w:val="22"/>
                <w:szCs w:val="22"/>
                <w:lang w:val="uk-UA" w:eastAsia="ja-JP"/>
              </w:rPr>
              <w:t>і</w:t>
            </w:r>
            <w:r>
              <w:rPr>
                <w:rFonts w:eastAsia="MS Mincho"/>
                <w:sz w:val="22"/>
                <w:szCs w:val="22"/>
                <w:lang w:eastAsia="ja-JP"/>
              </w:rPr>
              <w:t>, виливниц</w:t>
            </w:r>
            <w:r>
              <w:rPr>
                <w:rFonts w:eastAsia="MS Mincho"/>
                <w:sz w:val="22"/>
                <w:szCs w:val="22"/>
                <w:lang w:val="uk-UA" w:eastAsia="ja-JP"/>
              </w:rPr>
              <w:t>і</w:t>
            </w:r>
            <w:r>
              <w:rPr>
                <w:rFonts w:eastAsia="MS Mincho"/>
                <w:sz w:val="22"/>
                <w:szCs w:val="22"/>
                <w:lang w:eastAsia="ja-JP"/>
              </w:rPr>
              <w:t xml:space="preserve"> й</w:t>
            </w:r>
            <w:r>
              <w:rPr>
                <w:rFonts w:eastAsia="MS Mincho"/>
                <w:sz w:val="22"/>
                <w:szCs w:val="22"/>
                <w:lang w:val="uk-UA" w:eastAsia="ja-JP"/>
              </w:rPr>
              <w:t xml:space="preserve"> </w:t>
            </w:r>
            <w:r>
              <w:rPr>
                <w:rFonts w:eastAsia="MS Mincho"/>
                <w:sz w:val="22"/>
                <w:szCs w:val="22"/>
                <w:lang w:eastAsia="ja-JP"/>
              </w:rPr>
              <w:t>ковш</w:t>
            </w:r>
            <w:r>
              <w:rPr>
                <w:rFonts w:eastAsia="MS Mincho"/>
                <w:sz w:val="22"/>
                <w:szCs w:val="22"/>
                <w:lang w:val="uk-UA" w:eastAsia="ja-JP"/>
              </w:rPr>
              <w:t>і</w:t>
            </w:r>
            <w:r>
              <w:rPr>
                <w:rFonts w:eastAsia="MS Mincho"/>
                <w:sz w:val="22"/>
                <w:szCs w:val="22"/>
                <w:lang w:eastAsia="ja-JP"/>
              </w:rPr>
              <w:t>, що використовуються в металург</w:t>
            </w:r>
            <w:r>
              <w:rPr>
                <w:rFonts w:eastAsia="MS Mincho"/>
                <w:sz w:val="22"/>
                <w:szCs w:val="22"/>
                <w:lang w:val="uk-UA" w:eastAsia="ja-JP"/>
              </w:rPr>
              <w:t>ії</w:t>
            </w:r>
            <w:r>
              <w:rPr>
                <w:rFonts w:eastAsia="MS Mincho"/>
                <w:sz w:val="22"/>
                <w:szCs w:val="22"/>
                <w:lang w:eastAsia="ja-JP"/>
              </w:rPr>
              <w:t>·та в ливарному виробництв</w:t>
            </w:r>
            <w:r>
              <w:rPr>
                <w:rFonts w:eastAsia="MS Mincho"/>
                <w:sz w:val="22"/>
                <w:szCs w:val="22"/>
                <w:lang w:val="uk-UA" w:eastAsia="ja-JP"/>
              </w:rPr>
              <w:t>і</w:t>
            </w:r>
            <w:r>
              <w:rPr>
                <w:rFonts w:eastAsia="MS Mincho"/>
                <w:sz w:val="22"/>
                <w:szCs w:val="22"/>
                <w:lang w:eastAsia="ja-JP"/>
              </w:rPr>
              <w:t>,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r>
      <w:tr w:rsidR="0037082D" w:rsidTr="00BB7DDC">
        <w:trPr>
          <w:cantSplit/>
          <w:trHeight w:val="20"/>
        </w:trPr>
        <w:tc>
          <w:tcPr>
            <w:tcW w:w="1456" w:type="pct"/>
          </w:tcPr>
          <w:p w:rsidR="0037082D" w:rsidRDefault="0037082D">
            <w:pPr>
              <w:spacing w:line="276" w:lineRule="auto"/>
              <w:rPr>
                <w:rFonts w:eastAsia="MS Mincho"/>
                <w:sz w:val="22"/>
                <w:szCs w:val="22"/>
                <w:lang w:eastAsia="ja-JP"/>
              </w:rPr>
            </w:pPr>
            <w:r>
              <w:rPr>
                <w:rFonts w:eastAsia="MS Mincho"/>
                <w:sz w:val="22"/>
                <w:szCs w:val="22"/>
                <w:lang w:eastAsia="ja-JP"/>
              </w:rPr>
              <w:t>Причепи та нап</w:t>
            </w:r>
            <w:r>
              <w:rPr>
                <w:rFonts w:eastAsia="MS Mincho"/>
                <w:sz w:val="22"/>
                <w:szCs w:val="22"/>
                <w:lang w:val="uk-UA" w:eastAsia="ja-JP"/>
              </w:rPr>
              <w:t>і</w:t>
            </w:r>
            <w:r>
              <w:rPr>
                <w:rFonts w:eastAsia="MS Mincho"/>
                <w:sz w:val="22"/>
                <w:szCs w:val="22"/>
                <w:lang w:eastAsia="ja-JP"/>
              </w:rPr>
              <w:t>впричепи, н.в.</w:t>
            </w:r>
            <w:r>
              <w:rPr>
                <w:rFonts w:eastAsia="MS Mincho"/>
                <w:sz w:val="22"/>
                <w:szCs w:val="22"/>
                <w:lang w:val="uk-UA" w:eastAsia="ja-JP"/>
              </w:rPr>
              <w:t>і</w:t>
            </w:r>
            <w:r>
              <w:rPr>
                <w:rFonts w:eastAsia="MS Mincho"/>
                <w:sz w:val="22"/>
                <w:szCs w:val="22"/>
                <w:lang w:eastAsia="ja-JP"/>
              </w:rPr>
              <w:t>.у., цив</w:t>
            </w:r>
            <w:r>
              <w:rPr>
                <w:rFonts w:eastAsia="MS Mincho"/>
                <w:sz w:val="22"/>
                <w:szCs w:val="22"/>
                <w:lang w:val="uk-UA" w:eastAsia="ja-JP"/>
              </w:rPr>
              <w:t>і</w:t>
            </w:r>
            <w:r>
              <w:rPr>
                <w:rFonts w:eastAsia="MS Mincho"/>
                <w:sz w:val="22"/>
                <w:szCs w:val="22"/>
                <w:lang w:eastAsia="ja-JP"/>
              </w:rPr>
              <w:t>льного використання,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pacing w:val="-6"/>
                <w:sz w:val="22"/>
                <w:szCs w:val="22"/>
                <w:lang w:val="uk-UA" w:eastAsia="ja-JP"/>
              </w:rPr>
            </w:pPr>
            <w:r>
              <w:rPr>
                <w:rFonts w:eastAsia="MS Mincho"/>
                <w:spacing w:val="-6"/>
                <w:sz w:val="22"/>
                <w:szCs w:val="22"/>
                <w:lang w:val="uk-UA" w:eastAsia="ja-JP"/>
              </w:rPr>
              <w:t>Судна прогулянкові  та спортивні, надувні,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trHeight w:val="20"/>
        </w:trPr>
        <w:tc>
          <w:tcPr>
            <w:tcW w:w="1456" w:type="pct"/>
          </w:tcPr>
          <w:p w:rsidR="0037082D" w:rsidRDefault="0037082D">
            <w:pPr>
              <w:spacing w:line="276" w:lineRule="auto"/>
              <w:rPr>
                <w:rFonts w:eastAsia="MS Mincho"/>
                <w:spacing w:val="-6"/>
                <w:sz w:val="22"/>
                <w:szCs w:val="22"/>
                <w:lang w:val="uk-UA" w:eastAsia="ja-JP"/>
              </w:rPr>
            </w:pPr>
            <w:r>
              <w:rPr>
                <w:rFonts w:eastAsia="MS Mincho"/>
                <w:sz w:val="22"/>
                <w:szCs w:val="22"/>
                <w:lang w:val="uk-UA" w:eastAsia="ja-JP"/>
              </w:rPr>
              <w:t xml:space="preserve">Меблі для сидіння м'які з металевим каркасом (крім обертових, медичних, хірургічних, стоматологічних або ветеринарних, перукарських тощо; меблів </w:t>
            </w:r>
            <w:r>
              <w:rPr>
                <w:rFonts w:eastAsia="MS Mincho"/>
                <w:spacing w:val="-4"/>
                <w:sz w:val="22"/>
                <w:szCs w:val="22"/>
                <w:lang w:val="uk-UA" w:eastAsia="ja-JP"/>
              </w:rPr>
              <w:t>для сидіння, що використовуються у засобах</w:t>
            </w:r>
            <w:r>
              <w:rPr>
                <w:rFonts w:eastAsia="MS Mincho"/>
                <w:sz w:val="22"/>
                <w:szCs w:val="22"/>
                <w:lang w:val="uk-UA" w:eastAsia="ja-JP"/>
              </w:rPr>
              <w:t xml:space="preserve"> транспортних моторних та повітряних), шт</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217429</w:t>
            </w:r>
          </w:p>
        </w:tc>
        <w:tc>
          <w:tcPr>
            <w:tcW w:w="1327" w:type="pct"/>
            <w:noWrap/>
            <w:vAlign w:val="bottom"/>
          </w:tcPr>
          <w:p w:rsidR="0037082D" w:rsidRDefault="0037082D">
            <w:pPr>
              <w:spacing w:line="276" w:lineRule="auto"/>
              <w:jc w:val="right"/>
              <w:rPr>
                <w:sz w:val="22"/>
                <w:szCs w:val="22"/>
                <w:lang w:val="uk-UA"/>
              </w:rPr>
            </w:pPr>
            <w:r>
              <w:rPr>
                <w:sz w:val="22"/>
                <w:szCs w:val="22"/>
                <w:lang w:val="uk-UA"/>
              </w:rPr>
              <w:t>91,2</w:t>
            </w:r>
          </w:p>
        </w:tc>
        <w:tc>
          <w:tcPr>
            <w:tcW w:w="1284" w:type="pct"/>
            <w:noWrap/>
            <w:vAlign w:val="bottom"/>
          </w:tcPr>
          <w:p w:rsidR="0037082D" w:rsidRDefault="0037082D">
            <w:pPr>
              <w:spacing w:line="276" w:lineRule="auto"/>
              <w:jc w:val="right"/>
              <w:rPr>
                <w:sz w:val="22"/>
                <w:szCs w:val="22"/>
                <w:lang w:val="uk-UA"/>
              </w:rPr>
            </w:pPr>
            <w:r>
              <w:rPr>
                <w:sz w:val="22"/>
                <w:szCs w:val="22"/>
                <w:lang w:val="uk-UA"/>
              </w:rPr>
              <w:t>-21029</w:t>
            </w:r>
          </w:p>
        </w:tc>
      </w:tr>
      <w:tr w:rsidR="0037082D" w:rsidTr="00BB7DDC">
        <w:trPr>
          <w:trHeight w:val="20"/>
        </w:trPr>
        <w:tc>
          <w:tcPr>
            <w:tcW w:w="1456" w:type="pct"/>
          </w:tcPr>
          <w:p w:rsidR="0037082D" w:rsidRDefault="0037082D">
            <w:pPr>
              <w:spacing w:line="276" w:lineRule="auto"/>
              <w:rPr>
                <w:rFonts w:eastAsia="MS Mincho"/>
                <w:b/>
                <w:sz w:val="22"/>
                <w:szCs w:val="22"/>
                <w:highlight w:val="yellow"/>
                <w:lang w:val="uk-UA" w:eastAsia="ja-JP"/>
              </w:rPr>
            </w:pPr>
            <w:r>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b/>
                <w:sz w:val="22"/>
                <w:szCs w:val="22"/>
                <w:lang w:val="uk-UA" w:eastAsia="ja-JP"/>
              </w:rPr>
            </w:pPr>
            <w:r>
              <w:rPr>
                <w:sz w:val="22"/>
                <w:szCs w:val="22"/>
                <w:lang w:val="uk-UA" w:eastAsia="en-US"/>
              </w:rPr>
              <w:t>Меблі для офісів дерев'яні,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rFonts w:eastAsia="MS Mincho"/>
                <w:b/>
                <w:sz w:val="22"/>
                <w:szCs w:val="22"/>
                <w:lang w:val="uk-UA" w:eastAsia="ja-JP"/>
              </w:rPr>
            </w:pPr>
            <w:r>
              <w:rPr>
                <w:sz w:val="22"/>
                <w:szCs w:val="22"/>
                <w:lang w:val="uk-UA" w:eastAsia="en-US"/>
              </w:rPr>
              <w:t>Меблі кухонні,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sz w:val="22"/>
                <w:szCs w:val="22"/>
                <w:lang w:val="uk-UA" w:eastAsia="en-US"/>
              </w:rPr>
            </w:pPr>
            <w:r>
              <w:rPr>
                <w:sz w:val="22"/>
                <w:szCs w:val="22"/>
                <w:lang w:eastAsia="en-US"/>
              </w:rPr>
              <w:t>Матраци з металевими</w:t>
            </w:r>
            <w:r>
              <w:rPr>
                <w:sz w:val="22"/>
                <w:szCs w:val="22"/>
                <w:lang w:val="uk-UA" w:eastAsia="en-US"/>
              </w:rPr>
              <w:t xml:space="preserve"> </w:t>
            </w:r>
            <w:r>
              <w:rPr>
                <w:sz w:val="22"/>
                <w:szCs w:val="22"/>
                <w:lang w:eastAsia="en-US"/>
              </w:rPr>
              <w:t>пружинами (кр</w:t>
            </w:r>
            <w:r>
              <w:rPr>
                <w:sz w:val="22"/>
                <w:szCs w:val="22"/>
                <w:lang w:val="uk-UA" w:eastAsia="en-US"/>
              </w:rPr>
              <w:t>і</w:t>
            </w:r>
            <w:r>
              <w:rPr>
                <w:sz w:val="22"/>
                <w:szCs w:val="22"/>
                <w:lang w:eastAsia="en-US"/>
              </w:rPr>
              <w:t>м матрац</w:t>
            </w:r>
            <w:r>
              <w:rPr>
                <w:sz w:val="22"/>
                <w:szCs w:val="22"/>
                <w:lang w:val="uk-UA" w:eastAsia="en-US"/>
              </w:rPr>
              <w:t>і</w:t>
            </w:r>
            <w:r>
              <w:rPr>
                <w:sz w:val="22"/>
                <w:szCs w:val="22"/>
                <w:lang w:eastAsia="en-US"/>
              </w:rPr>
              <w:t>в з пористо</w:t>
            </w:r>
            <w:r>
              <w:rPr>
                <w:sz w:val="22"/>
                <w:szCs w:val="22"/>
                <w:lang w:val="uk-UA" w:eastAsia="en-US"/>
              </w:rPr>
              <w:t>ї</w:t>
            </w:r>
            <w:r>
              <w:rPr>
                <w:sz w:val="22"/>
                <w:szCs w:val="22"/>
                <w:lang w:eastAsia="en-US"/>
              </w:rPr>
              <w:t xml:space="preserve"> гуми та пол</w:t>
            </w:r>
            <w:r>
              <w:rPr>
                <w:sz w:val="22"/>
                <w:szCs w:val="22"/>
                <w:lang w:val="uk-UA" w:eastAsia="en-US"/>
              </w:rPr>
              <w:t>і</w:t>
            </w:r>
            <w:r>
              <w:rPr>
                <w:sz w:val="22"/>
                <w:szCs w:val="22"/>
                <w:lang w:eastAsia="en-US"/>
              </w:rPr>
              <w:t>мерних матер</w:t>
            </w:r>
            <w:r>
              <w:rPr>
                <w:sz w:val="22"/>
                <w:szCs w:val="22"/>
                <w:lang w:val="uk-UA" w:eastAsia="en-US"/>
              </w:rPr>
              <w:t>і</w:t>
            </w:r>
            <w:r>
              <w:rPr>
                <w:sz w:val="22"/>
                <w:szCs w:val="22"/>
                <w:lang w:eastAsia="en-US"/>
              </w:rPr>
              <w:t>ал</w:t>
            </w:r>
            <w:r>
              <w:rPr>
                <w:sz w:val="22"/>
                <w:szCs w:val="22"/>
                <w:lang w:val="uk-UA" w:eastAsia="en-US"/>
              </w:rPr>
              <w:t>і</w:t>
            </w:r>
            <w:r>
              <w:rPr>
                <w:sz w:val="22"/>
                <w:szCs w:val="22"/>
                <w:lang w:eastAsia="en-US"/>
              </w:rPr>
              <w:t>в), шт</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Pr="00EA6A95" w:rsidRDefault="0037082D">
            <w:pPr>
              <w:spacing w:line="276" w:lineRule="auto"/>
              <w:rPr>
                <w:sz w:val="22"/>
                <w:szCs w:val="22"/>
                <w:lang w:val="uk-UA" w:eastAsia="en-US"/>
              </w:rPr>
            </w:pPr>
            <w:r>
              <w:rPr>
                <w:sz w:val="22"/>
                <w:szCs w:val="22"/>
                <w:lang w:eastAsia="en-US"/>
              </w:rPr>
              <w:t>Матраци (кр</w:t>
            </w:r>
            <w:r>
              <w:rPr>
                <w:sz w:val="22"/>
                <w:szCs w:val="22"/>
                <w:lang w:val="uk-UA" w:eastAsia="en-US"/>
              </w:rPr>
              <w:t>і</w:t>
            </w:r>
            <w:r>
              <w:rPr>
                <w:sz w:val="22"/>
                <w:szCs w:val="22"/>
                <w:lang w:eastAsia="en-US"/>
              </w:rPr>
              <w:t>м матрац</w:t>
            </w:r>
            <w:r>
              <w:rPr>
                <w:sz w:val="22"/>
                <w:szCs w:val="22"/>
                <w:lang w:val="uk-UA" w:eastAsia="en-US"/>
              </w:rPr>
              <w:t>і</w:t>
            </w:r>
            <w:r>
              <w:rPr>
                <w:sz w:val="22"/>
                <w:szCs w:val="22"/>
                <w:lang w:eastAsia="en-US"/>
              </w:rPr>
              <w:t>в з пористо</w:t>
            </w:r>
            <w:r>
              <w:rPr>
                <w:sz w:val="22"/>
                <w:szCs w:val="22"/>
                <w:lang w:val="uk-UA" w:eastAsia="en-US"/>
              </w:rPr>
              <w:t>ї</w:t>
            </w:r>
            <w:r>
              <w:rPr>
                <w:sz w:val="22"/>
                <w:szCs w:val="22"/>
                <w:lang w:eastAsia="en-US"/>
              </w:rPr>
              <w:t xml:space="preserve"> гуми,</w:t>
            </w:r>
            <w:r>
              <w:rPr>
                <w:sz w:val="22"/>
                <w:szCs w:val="22"/>
                <w:lang w:val="uk-UA" w:eastAsia="en-US"/>
              </w:rPr>
              <w:t xml:space="preserve"> </w:t>
            </w:r>
            <w:r>
              <w:rPr>
                <w:sz w:val="22"/>
                <w:szCs w:val="22"/>
                <w:lang w:eastAsia="en-US"/>
              </w:rPr>
              <w:t>пол</w:t>
            </w:r>
            <w:r>
              <w:rPr>
                <w:sz w:val="22"/>
                <w:szCs w:val="22"/>
                <w:lang w:val="uk-UA" w:eastAsia="en-US"/>
              </w:rPr>
              <w:t>і</w:t>
            </w:r>
            <w:r>
              <w:rPr>
                <w:sz w:val="22"/>
                <w:szCs w:val="22"/>
                <w:lang w:eastAsia="en-US"/>
              </w:rPr>
              <w:t>мерних матер</w:t>
            </w:r>
            <w:r>
              <w:rPr>
                <w:sz w:val="22"/>
                <w:szCs w:val="22"/>
                <w:lang w:val="uk-UA" w:eastAsia="en-US"/>
              </w:rPr>
              <w:t>і</w:t>
            </w:r>
            <w:r>
              <w:rPr>
                <w:sz w:val="22"/>
                <w:szCs w:val="22"/>
                <w:lang w:eastAsia="en-US"/>
              </w:rPr>
              <w:t>ал</w:t>
            </w:r>
            <w:r>
              <w:rPr>
                <w:sz w:val="22"/>
                <w:szCs w:val="22"/>
                <w:lang w:val="uk-UA" w:eastAsia="en-US"/>
              </w:rPr>
              <w:t>і</w:t>
            </w:r>
            <w:r>
              <w:rPr>
                <w:sz w:val="22"/>
                <w:szCs w:val="22"/>
                <w:lang w:eastAsia="en-US"/>
              </w:rPr>
              <w:t xml:space="preserve">в </w:t>
            </w:r>
            <w:r>
              <w:rPr>
                <w:sz w:val="22"/>
                <w:szCs w:val="22"/>
                <w:lang w:val="uk-UA" w:eastAsia="en-US"/>
              </w:rPr>
              <w:t>і</w:t>
            </w:r>
            <w:r>
              <w:rPr>
                <w:sz w:val="22"/>
                <w:szCs w:val="22"/>
                <w:lang w:eastAsia="en-US"/>
              </w:rPr>
              <w:t xml:space="preserve"> матраців з металевими пружинами),</w:t>
            </w:r>
            <w:r>
              <w:rPr>
                <w:sz w:val="22"/>
                <w:szCs w:val="22"/>
                <w:lang w:val="uk-UA" w:eastAsia="en-US"/>
              </w:rPr>
              <w:t xml:space="preserve"> </w:t>
            </w:r>
          </w:p>
        </w:tc>
        <w:tc>
          <w:tcPr>
            <w:tcW w:w="934" w:type="pct"/>
            <w:tcBorders>
              <w:left w:val="nil"/>
            </w:tcBorders>
            <w:noWrap/>
            <w:vAlign w:val="bottom"/>
          </w:tcPr>
          <w:p w:rsidR="0037082D" w:rsidRDefault="0037082D">
            <w:pPr>
              <w:spacing w:line="276" w:lineRule="auto"/>
              <w:jc w:val="right"/>
              <w:rPr>
                <w:sz w:val="22"/>
                <w:szCs w:val="22"/>
                <w:lang w:val="uk-UA"/>
              </w:rPr>
            </w:pPr>
            <w:r>
              <w:rPr>
                <w:sz w:val="22"/>
                <w:szCs w:val="22"/>
                <w:lang w:val="uk-UA"/>
              </w:rPr>
              <w:t>к</w:t>
            </w:r>
          </w:p>
        </w:tc>
        <w:tc>
          <w:tcPr>
            <w:tcW w:w="1327" w:type="pct"/>
            <w:noWrap/>
            <w:vAlign w:val="bottom"/>
          </w:tcPr>
          <w:p w:rsidR="0037082D" w:rsidRDefault="0037082D">
            <w:pPr>
              <w:spacing w:line="276" w:lineRule="auto"/>
              <w:jc w:val="right"/>
              <w:rPr>
                <w:sz w:val="22"/>
                <w:szCs w:val="22"/>
                <w:lang w:val="uk-UA"/>
              </w:rPr>
            </w:pPr>
            <w:r>
              <w:rPr>
                <w:sz w:val="22"/>
                <w:szCs w:val="22"/>
                <w:lang w:val="uk-UA"/>
              </w:rPr>
              <w:t>к</w:t>
            </w:r>
          </w:p>
        </w:tc>
        <w:tc>
          <w:tcPr>
            <w:tcW w:w="1284" w:type="pct"/>
            <w:noWrap/>
            <w:vAlign w:val="bottom"/>
          </w:tcPr>
          <w:p w:rsidR="0037082D" w:rsidRDefault="0037082D">
            <w:pPr>
              <w:spacing w:line="276" w:lineRule="auto"/>
              <w:jc w:val="right"/>
              <w:rPr>
                <w:sz w:val="22"/>
                <w:szCs w:val="22"/>
                <w:lang w:val="uk-UA"/>
              </w:rPr>
            </w:pPr>
            <w:r>
              <w:rPr>
                <w:sz w:val="22"/>
                <w:szCs w:val="22"/>
                <w:lang w:val="uk-UA"/>
              </w:rPr>
              <w:t>к</w:t>
            </w:r>
          </w:p>
        </w:tc>
      </w:tr>
      <w:tr w:rsidR="0037082D" w:rsidTr="00BB7DDC">
        <w:trPr>
          <w:trHeight w:val="20"/>
        </w:trPr>
        <w:tc>
          <w:tcPr>
            <w:tcW w:w="1456" w:type="pct"/>
          </w:tcPr>
          <w:p w:rsidR="0037082D" w:rsidRDefault="0037082D">
            <w:pPr>
              <w:spacing w:line="276" w:lineRule="auto"/>
              <w:rPr>
                <w:sz w:val="22"/>
                <w:szCs w:val="22"/>
                <w:lang w:val="uk-UA" w:eastAsia="en-US"/>
              </w:rPr>
            </w:pPr>
            <w:r>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 кг</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1387327,8</w:t>
            </w:r>
          </w:p>
        </w:tc>
        <w:tc>
          <w:tcPr>
            <w:tcW w:w="1327" w:type="pct"/>
            <w:noWrap/>
            <w:vAlign w:val="bottom"/>
          </w:tcPr>
          <w:p w:rsidR="0037082D" w:rsidRDefault="0037082D">
            <w:pPr>
              <w:spacing w:line="276" w:lineRule="auto"/>
              <w:jc w:val="right"/>
              <w:rPr>
                <w:sz w:val="22"/>
                <w:szCs w:val="22"/>
                <w:lang w:val="uk-UA"/>
              </w:rPr>
            </w:pPr>
            <w:r>
              <w:rPr>
                <w:sz w:val="22"/>
                <w:szCs w:val="22"/>
                <w:lang w:val="uk-UA"/>
              </w:rPr>
              <w:t>128,4</w:t>
            </w:r>
          </w:p>
        </w:tc>
        <w:tc>
          <w:tcPr>
            <w:tcW w:w="1284" w:type="pct"/>
            <w:noWrap/>
            <w:vAlign w:val="bottom"/>
          </w:tcPr>
          <w:p w:rsidR="0037082D" w:rsidRDefault="0037082D">
            <w:pPr>
              <w:spacing w:line="276" w:lineRule="auto"/>
              <w:jc w:val="right"/>
              <w:rPr>
                <w:sz w:val="22"/>
                <w:szCs w:val="22"/>
                <w:lang w:val="uk-UA"/>
              </w:rPr>
            </w:pPr>
            <w:r>
              <w:rPr>
                <w:sz w:val="22"/>
                <w:szCs w:val="22"/>
                <w:lang w:val="uk-UA"/>
              </w:rPr>
              <w:t>307088,2</w:t>
            </w:r>
          </w:p>
        </w:tc>
      </w:tr>
      <w:tr w:rsidR="0037082D" w:rsidTr="00BB7DDC">
        <w:trPr>
          <w:trHeight w:val="20"/>
        </w:trPr>
        <w:tc>
          <w:tcPr>
            <w:tcW w:w="1456" w:type="pct"/>
          </w:tcPr>
          <w:p w:rsidR="0037082D" w:rsidRDefault="0037082D">
            <w:pPr>
              <w:spacing w:line="276" w:lineRule="auto"/>
              <w:rPr>
                <w:rFonts w:eastAsia="MS Mincho"/>
                <w:b/>
                <w:sz w:val="22"/>
                <w:szCs w:val="22"/>
                <w:lang w:val="uk-UA" w:eastAsia="ja-JP"/>
              </w:rPr>
            </w:pPr>
            <w:r>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34" w:type="pct"/>
            <w:tcBorders>
              <w:left w:val="nil"/>
            </w:tcBorders>
            <w:noWrap/>
            <w:vAlign w:val="bottom"/>
          </w:tcPr>
          <w:p w:rsidR="0037082D" w:rsidRDefault="0037082D">
            <w:pPr>
              <w:spacing w:line="276" w:lineRule="auto"/>
              <w:jc w:val="right"/>
              <w:rPr>
                <w:sz w:val="22"/>
                <w:szCs w:val="22"/>
                <w:lang w:val="uk-UA" w:eastAsia="uk-UA"/>
              </w:rPr>
            </w:pPr>
            <w:r>
              <w:rPr>
                <w:sz w:val="22"/>
                <w:szCs w:val="22"/>
                <w:lang w:val="uk-UA" w:eastAsia="uk-UA"/>
              </w:rPr>
              <w:t>386</w:t>
            </w:r>
          </w:p>
        </w:tc>
        <w:tc>
          <w:tcPr>
            <w:tcW w:w="1327" w:type="pct"/>
            <w:noWrap/>
            <w:vAlign w:val="bottom"/>
          </w:tcPr>
          <w:p w:rsidR="0037082D" w:rsidRDefault="0037082D">
            <w:pPr>
              <w:spacing w:line="276" w:lineRule="auto"/>
              <w:jc w:val="right"/>
              <w:rPr>
                <w:sz w:val="22"/>
                <w:szCs w:val="22"/>
                <w:lang w:val="uk-UA"/>
              </w:rPr>
            </w:pPr>
            <w:r>
              <w:rPr>
                <w:sz w:val="22"/>
                <w:szCs w:val="22"/>
                <w:lang w:val="uk-UA"/>
              </w:rPr>
              <w:t>329,9</w:t>
            </w:r>
          </w:p>
        </w:tc>
        <w:tc>
          <w:tcPr>
            <w:tcW w:w="1284" w:type="pct"/>
            <w:noWrap/>
            <w:vAlign w:val="bottom"/>
          </w:tcPr>
          <w:p w:rsidR="0037082D" w:rsidRDefault="0037082D">
            <w:pPr>
              <w:spacing w:line="276" w:lineRule="auto"/>
              <w:jc w:val="right"/>
              <w:rPr>
                <w:sz w:val="22"/>
                <w:szCs w:val="22"/>
                <w:lang w:val="uk-UA"/>
              </w:rPr>
            </w:pPr>
            <w:r>
              <w:rPr>
                <w:sz w:val="22"/>
                <w:szCs w:val="22"/>
                <w:lang w:val="uk-UA"/>
              </w:rPr>
              <w:t>269</w:t>
            </w:r>
          </w:p>
        </w:tc>
      </w:tr>
      <w:tr w:rsidR="0037082D" w:rsidTr="00BB7DDC">
        <w:trPr>
          <w:trHeight w:val="20"/>
        </w:trPr>
        <w:tc>
          <w:tcPr>
            <w:tcW w:w="1456" w:type="pct"/>
          </w:tcPr>
          <w:p w:rsidR="0037082D" w:rsidRDefault="0037082D">
            <w:pPr>
              <w:spacing w:line="276" w:lineRule="auto"/>
              <w:rPr>
                <w:rFonts w:eastAsia="MS Mincho"/>
                <w:sz w:val="22"/>
                <w:szCs w:val="22"/>
                <w:lang w:val="uk-UA" w:eastAsia="ja-JP"/>
              </w:rPr>
            </w:pPr>
            <w:r>
              <w:rPr>
                <w:rFonts w:eastAsia="MS Mincho"/>
                <w:sz w:val="22"/>
                <w:szCs w:val="22"/>
                <w:lang w:val="uk-UA" w:eastAsia="ja-JP"/>
              </w:rPr>
              <w:t>Електроенергія, млн.кВт.год</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r w:rsidR="0037082D" w:rsidTr="00BB7DDC">
        <w:trPr>
          <w:cantSplit/>
          <w:trHeight w:val="20"/>
        </w:trPr>
        <w:tc>
          <w:tcPr>
            <w:tcW w:w="1456" w:type="pct"/>
          </w:tcPr>
          <w:p w:rsidR="0037082D" w:rsidRDefault="0037082D">
            <w:pPr>
              <w:spacing w:line="276" w:lineRule="auto"/>
              <w:rPr>
                <w:rFonts w:eastAsia="MS Mincho"/>
                <w:sz w:val="22"/>
                <w:szCs w:val="22"/>
                <w:lang w:val="uk-UA" w:eastAsia="ja-JP"/>
              </w:rPr>
            </w:pPr>
            <w:r>
              <w:rPr>
                <w:rFonts w:eastAsia="MS Mincho"/>
                <w:spacing w:val="-6"/>
                <w:sz w:val="22"/>
                <w:szCs w:val="22"/>
                <w:lang w:val="uk-UA" w:eastAsia="ja-JP"/>
              </w:rPr>
              <w:t>у т.ч. вироблена тепловими електростанціями</w:t>
            </w:r>
            <w:r>
              <w:rPr>
                <w:rFonts w:eastAsia="MS Mincho"/>
                <w:sz w:val="22"/>
                <w:szCs w:val="22"/>
                <w:lang w:val="uk-UA" w:eastAsia="ja-JP"/>
              </w:rPr>
              <w:t xml:space="preserve"> (ТЕЦ, ТЕС), млн.кВт.год</w:t>
            </w:r>
          </w:p>
        </w:tc>
        <w:tc>
          <w:tcPr>
            <w:tcW w:w="93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w:t>
            </w:r>
          </w:p>
        </w:tc>
        <w:tc>
          <w:tcPr>
            <w:tcW w:w="1327"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c>
          <w:tcPr>
            <w:tcW w:w="1284" w:type="pct"/>
            <w:noWrap/>
            <w:vAlign w:val="bottom"/>
          </w:tcPr>
          <w:p w:rsidR="0037082D" w:rsidRDefault="0037082D">
            <w:pPr>
              <w:spacing w:line="276" w:lineRule="auto"/>
              <w:jc w:val="right"/>
              <w:rPr>
                <w:rFonts w:eastAsia="MS Mincho"/>
                <w:sz w:val="22"/>
                <w:szCs w:val="22"/>
                <w:lang w:val="uk-UA" w:eastAsia="ja-JP"/>
              </w:rPr>
            </w:pPr>
            <w:r>
              <w:rPr>
                <w:rFonts w:eastAsia="MS Mincho"/>
                <w:sz w:val="22"/>
                <w:szCs w:val="22"/>
                <w:lang w:val="uk-UA" w:eastAsia="ja-JP"/>
              </w:rPr>
              <w:t>к</w:t>
            </w:r>
          </w:p>
        </w:tc>
      </w:tr>
    </w:tbl>
    <w:p w:rsidR="0037082D" w:rsidRDefault="0037082D" w:rsidP="00BB7DDC">
      <w:pPr>
        <w:tabs>
          <w:tab w:val="left" w:pos="1620"/>
        </w:tabs>
        <w:rPr>
          <w:rFonts w:eastAsia="MS Mincho"/>
          <w:sz w:val="24"/>
          <w:szCs w:val="24"/>
          <w:lang w:val="uk-UA" w:eastAsia="ja-JP"/>
        </w:rPr>
      </w:pPr>
      <w:r>
        <w:rPr>
          <w:rFonts w:eastAsia="MS Mincho"/>
          <w:sz w:val="22"/>
          <w:szCs w:val="22"/>
          <w:lang w:val="uk-UA" w:eastAsia="ja-JP"/>
        </w:rPr>
        <w:t xml:space="preserve">к - дані вилучено з метою забезпечення виконання вимог Закону України "Про державну статистику" щодо конфіденційності інформації. </w:t>
      </w:r>
    </w:p>
    <w:p w:rsidR="0037082D" w:rsidRDefault="0037082D" w:rsidP="00505C05">
      <w:pPr>
        <w:jc w:val="center"/>
        <w:rPr>
          <w:sz w:val="28"/>
          <w:szCs w:val="28"/>
          <w:lang w:val="uk-UA"/>
        </w:rPr>
      </w:pPr>
      <w:r w:rsidRPr="00FA0635">
        <w:rPr>
          <w:sz w:val="28"/>
          <w:szCs w:val="28"/>
        </w:rPr>
        <w:t>0</w:t>
      </w:r>
      <w:r>
        <w:rPr>
          <w:sz w:val="28"/>
          <w:szCs w:val="28"/>
          <w:lang w:val="uk-UA"/>
        </w:rPr>
        <w:t xml:space="preserve">                                                                                            Додаток 2</w:t>
      </w:r>
    </w:p>
    <w:p w:rsidR="0037082D" w:rsidRDefault="0037082D" w:rsidP="00505C05">
      <w:pPr>
        <w:jc w:val="center"/>
        <w:rPr>
          <w:sz w:val="28"/>
          <w:szCs w:val="28"/>
          <w:lang w:val="uk-UA"/>
        </w:rPr>
      </w:pPr>
      <w:r>
        <w:rPr>
          <w:sz w:val="28"/>
          <w:szCs w:val="28"/>
          <w:lang w:val="uk-UA"/>
        </w:rPr>
        <w:t>Основні показники економічного і соціального розвитку</w:t>
      </w:r>
    </w:p>
    <w:p w:rsidR="0037082D" w:rsidRDefault="0037082D" w:rsidP="00505C05">
      <w:pPr>
        <w:jc w:val="center"/>
        <w:rPr>
          <w:sz w:val="28"/>
          <w:szCs w:val="28"/>
          <w:lang w:val="uk-UA"/>
        </w:rPr>
      </w:pPr>
      <w:r>
        <w:rPr>
          <w:sz w:val="28"/>
          <w:szCs w:val="28"/>
          <w:lang w:val="uk-UA"/>
        </w:rPr>
        <w:t>м. Харкова на 2021 рік</w:t>
      </w:r>
    </w:p>
    <w:p w:rsidR="0037082D" w:rsidRDefault="0037082D" w:rsidP="00505C05">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1275"/>
        <w:gridCol w:w="1418"/>
        <w:gridCol w:w="1559"/>
        <w:gridCol w:w="1383"/>
      </w:tblGrid>
      <w:tr w:rsidR="0037082D" w:rsidTr="00505C05">
        <w:tc>
          <w:tcPr>
            <w:tcW w:w="3936" w:type="dxa"/>
          </w:tcPr>
          <w:p w:rsidR="0037082D" w:rsidRDefault="0037082D">
            <w:pPr>
              <w:jc w:val="center"/>
              <w:rPr>
                <w:sz w:val="24"/>
                <w:szCs w:val="24"/>
                <w:lang w:val="uk-UA"/>
              </w:rPr>
            </w:pPr>
          </w:p>
          <w:p w:rsidR="0037082D" w:rsidRDefault="0037082D">
            <w:pPr>
              <w:jc w:val="center"/>
              <w:rPr>
                <w:sz w:val="24"/>
                <w:szCs w:val="24"/>
                <w:lang w:val="uk-UA"/>
              </w:rPr>
            </w:pPr>
            <w:r>
              <w:rPr>
                <w:sz w:val="24"/>
                <w:szCs w:val="24"/>
                <w:lang w:val="uk-UA"/>
              </w:rPr>
              <w:t>Показники</w:t>
            </w:r>
          </w:p>
        </w:tc>
        <w:tc>
          <w:tcPr>
            <w:tcW w:w="1275" w:type="dxa"/>
          </w:tcPr>
          <w:p w:rsidR="0037082D" w:rsidRDefault="0037082D">
            <w:pPr>
              <w:jc w:val="center"/>
              <w:rPr>
                <w:sz w:val="24"/>
                <w:szCs w:val="24"/>
                <w:lang w:val="uk-UA"/>
              </w:rPr>
            </w:pPr>
          </w:p>
          <w:p w:rsidR="0037082D" w:rsidRDefault="0037082D">
            <w:pPr>
              <w:jc w:val="center"/>
              <w:rPr>
                <w:sz w:val="24"/>
                <w:szCs w:val="24"/>
                <w:lang w:val="uk-UA"/>
              </w:rPr>
            </w:pPr>
            <w:r>
              <w:rPr>
                <w:sz w:val="24"/>
                <w:szCs w:val="24"/>
                <w:lang w:val="uk-UA"/>
              </w:rPr>
              <w:t>Од. виміру</w:t>
            </w:r>
          </w:p>
        </w:tc>
        <w:tc>
          <w:tcPr>
            <w:tcW w:w="1418" w:type="dxa"/>
          </w:tcPr>
          <w:p w:rsidR="0037082D" w:rsidRDefault="0037082D">
            <w:pPr>
              <w:jc w:val="center"/>
              <w:rPr>
                <w:sz w:val="24"/>
                <w:szCs w:val="24"/>
                <w:lang w:val="uk-UA"/>
              </w:rPr>
            </w:pPr>
          </w:p>
          <w:p w:rsidR="0037082D" w:rsidRDefault="0037082D">
            <w:pPr>
              <w:jc w:val="center"/>
              <w:rPr>
                <w:sz w:val="24"/>
                <w:szCs w:val="24"/>
                <w:lang w:val="uk-UA"/>
              </w:rPr>
            </w:pPr>
            <w:r>
              <w:rPr>
                <w:sz w:val="24"/>
                <w:szCs w:val="24"/>
                <w:lang w:val="uk-UA"/>
              </w:rPr>
              <w:t>2021 р.</w:t>
            </w:r>
          </w:p>
          <w:p w:rsidR="0037082D" w:rsidRDefault="0037082D">
            <w:pPr>
              <w:jc w:val="center"/>
              <w:rPr>
                <w:sz w:val="24"/>
                <w:szCs w:val="24"/>
                <w:lang w:val="uk-UA"/>
              </w:rPr>
            </w:pPr>
            <w:r>
              <w:rPr>
                <w:sz w:val="24"/>
                <w:szCs w:val="24"/>
                <w:lang w:val="uk-UA"/>
              </w:rPr>
              <w:t>прогноз</w:t>
            </w:r>
          </w:p>
          <w:p w:rsidR="0037082D" w:rsidRDefault="0037082D">
            <w:pPr>
              <w:jc w:val="center"/>
              <w:rPr>
                <w:sz w:val="24"/>
                <w:szCs w:val="24"/>
                <w:lang w:val="uk-UA"/>
              </w:rPr>
            </w:pPr>
          </w:p>
        </w:tc>
        <w:tc>
          <w:tcPr>
            <w:tcW w:w="1559" w:type="dxa"/>
          </w:tcPr>
          <w:p w:rsidR="0037082D" w:rsidRDefault="0037082D">
            <w:pPr>
              <w:jc w:val="center"/>
              <w:rPr>
                <w:sz w:val="24"/>
                <w:szCs w:val="24"/>
                <w:lang w:val="uk-UA"/>
              </w:rPr>
            </w:pPr>
          </w:p>
          <w:p w:rsidR="0037082D" w:rsidRDefault="0037082D">
            <w:pPr>
              <w:jc w:val="center"/>
              <w:rPr>
                <w:sz w:val="24"/>
                <w:szCs w:val="24"/>
                <w:lang w:val="uk-UA"/>
              </w:rPr>
            </w:pPr>
            <w:r>
              <w:rPr>
                <w:sz w:val="24"/>
                <w:szCs w:val="24"/>
                <w:lang w:val="uk-UA"/>
              </w:rPr>
              <w:t>Виконано</w:t>
            </w:r>
          </w:p>
          <w:p w:rsidR="0037082D" w:rsidRDefault="0037082D">
            <w:pPr>
              <w:jc w:val="center"/>
              <w:rPr>
                <w:sz w:val="24"/>
                <w:szCs w:val="24"/>
                <w:lang w:val="uk-UA"/>
              </w:rPr>
            </w:pPr>
            <w:r>
              <w:rPr>
                <w:sz w:val="24"/>
                <w:szCs w:val="24"/>
                <w:lang w:val="uk-UA"/>
              </w:rPr>
              <w:t xml:space="preserve"> у звітному періоді</w:t>
            </w:r>
          </w:p>
        </w:tc>
        <w:tc>
          <w:tcPr>
            <w:tcW w:w="1383" w:type="dxa"/>
          </w:tcPr>
          <w:p w:rsidR="0037082D" w:rsidRDefault="0037082D">
            <w:pPr>
              <w:jc w:val="center"/>
              <w:rPr>
                <w:sz w:val="24"/>
                <w:szCs w:val="24"/>
                <w:lang w:val="uk-UA"/>
              </w:rPr>
            </w:pPr>
          </w:p>
          <w:p w:rsidR="0037082D" w:rsidRDefault="0037082D">
            <w:pPr>
              <w:jc w:val="center"/>
              <w:rPr>
                <w:sz w:val="24"/>
                <w:szCs w:val="24"/>
                <w:lang w:val="uk-UA"/>
              </w:rPr>
            </w:pPr>
            <w:r>
              <w:rPr>
                <w:sz w:val="24"/>
                <w:szCs w:val="24"/>
                <w:lang w:val="uk-UA"/>
              </w:rPr>
              <w:t>%</w:t>
            </w:r>
          </w:p>
          <w:p w:rsidR="0037082D" w:rsidRDefault="0037082D">
            <w:pPr>
              <w:jc w:val="center"/>
              <w:rPr>
                <w:sz w:val="24"/>
                <w:szCs w:val="24"/>
                <w:lang w:val="uk-UA"/>
              </w:rPr>
            </w:pPr>
            <w:r>
              <w:rPr>
                <w:sz w:val="24"/>
                <w:szCs w:val="24"/>
                <w:lang w:val="uk-UA"/>
              </w:rPr>
              <w:t>виконання</w:t>
            </w:r>
          </w:p>
        </w:tc>
      </w:tr>
      <w:tr w:rsidR="0037082D" w:rsidTr="00505C05">
        <w:tc>
          <w:tcPr>
            <w:tcW w:w="3936" w:type="dxa"/>
          </w:tcPr>
          <w:p w:rsidR="0037082D" w:rsidRPr="009809A0" w:rsidRDefault="0037082D">
            <w:pPr>
              <w:jc w:val="center"/>
              <w:rPr>
                <w:sz w:val="28"/>
                <w:szCs w:val="28"/>
                <w:lang w:val="uk-UA"/>
              </w:rPr>
            </w:pPr>
            <w:r w:rsidRPr="009809A0">
              <w:rPr>
                <w:sz w:val="28"/>
                <w:szCs w:val="28"/>
                <w:lang w:val="uk-UA"/>
              </w:rPr>
              <w:t>1</w:t>
            </w:r>
          </w:p>
        </w:tc>
        <w:tc>
          <w:tcPr>
            <w:tcW w:w="1275" w:type="dxa"/>
          </w:tcPr>
          <w:p w:rsidR="0037082D" w:rsidRPr="009809A0" w:rsidRDefault="0037082D">
            <w:pPr>
              <w:jc w:val="center"/>
              <w:rPr>
                <w:sz w:val="28"/>
                <w:szCs w:val="28"/>
                <w:lang w:val="uk-UA"/>
              </w:rPr>
            </w:pPr>
            <w:r w:rsidRPr="009809A0">
              <w:rPr>
                <w:sz w:val="28"/>
                <w:szCs w:val="28"/>
                <w:lang w:val="uk-UA"/>
              </w:rPr>
              <w:t>2</w:t>
            </w:r>
          </w:p>
        </w:tc>
        <w:tc>
          <w:tcPr>
            <w:tcW w:w="1418" w:type="dxa"/>
          </w:tcPr>
          <w:p w:rsidR="0037082D" w:rsidRPr="009809A0" w:rsidRDefault="0037082D">
            <w:pPr>
              <w:jc w:val="center"/>
              <w:rPr>
                <w:sz w:val="28"/>
                <w:szCs w:val="28"/>
                <w:lang w:val="uk-UA"/>
              </w:rPr>
            </w:pPr>
            <w:r w:rsidRPr="009809A0">
              <w:rPr>
                <w:sz w:val="28"/>
                <w:szCs w:val="28"/>
                <w:lang w:val="uk-UA"/>
              </w:rPr>
              <w:t>3</w:t>
            </w:r>
          </w:p>
        </w:tc>
        <w:tc>
          <w:tcPr>
            <w:tcW w:w="1559" w:type="dxa"/>
          </w:tcPr>
          <w:p w:rsidR="0037082D" w:rsidRPr="009809A0" w:rsidRDefault="0037082D">
            <w:pPr>
              <w:jc w:val="center"/>
              <w:rPr>
                <w:sz w:val="28"/>
                <w:szCs w:val="28"/>
                <w:lang w:val="uk-UA"/>
              </w:rPr>
            </w:pPr>
            <w:r w:rsidRPr="009809A0">
              <w:rPr>
                <w:sz w:val="28"/>
                <w:szCs w:val="28"/>
                <w:lang w:val="uk-UA"/>
              </w:rPr>
              <w:t>4</w:t>
            </w:r>
          </w:p>
        </w:tc>
        <w:tc>
          <w:tcPr>
            <w:tcW w:w="1383" w:type="dxa"/>
          </w:tcPr>
          <w:p w:rsidR="0037082D" w:rsidRPr="009809A0" w:rsidRDefault="0037082D">
            <w:pPr>
              <w:jc w:val="center"/>
              <w:rPr>
                <w:sz w:val="28"/>
                <w:szCs w:val="28"/>
                <w:lang w:val="uk-UA"/>
              </w:rPr>
            </w:pPr>
            <w:r w:rsidRPr="009809A0">
              <w:rPr>
                <w:sz w:val="28"/>
                <w:szCs w:val="28"/>
                <w:lang w:val="uk-UA"/>
              </w:rPr>
              <w:t>5</w:t>
            </w:r>
          </w:p>
        </w:tc>
      </w:tr>
      <w:tr w:rsidR="0037082D" w:rsidTr="00505C05">
        <w:tc>
          <w:tcPr>
            <w:tcW w:w="3936" w:type="dxa"/>
          </w:tcPr>
          <w:p w:rsidR="0037082D" w:rsidRDefault="0037082D">
            <w:pPr>
              <w:rPr>
                <w:i/>
                <w:sz w:val="24"/>
                <w:szCs w:val="24"/>
                <w:lang w:val="uk-UA"/>
              </w:rPr>
            </w:pPr>
            <w:r>
              <w:rPr>
                <w:i/>
                <w:sz w:val="24"/>
                <w:szCs w:val="24"/>
                <w:lang w:val="uk-UA"/>
              </w:rPr>
              <w:t>Промисловість та підприємництво</w:t>
            </w:r>
          </w:p>
        </w:tc>
        <w:tc>
          <w:tcPr>
            <w:tcW w:w="1275" w:type="dxa"/>
          </w:tcPr>
          <w:p w:rsidR="0037082D" w:rsidRDefault="0037082D">
            <w:pPr>
              <w:jc w:val="center"/>
              <w:rPr>
                <w:sz w:val="28"/>
                <w:szCs w:val="28"/>
                <w:lang w:val="uk-UA"/>
              </w:rPr>
            </w:pPr>
          </w:p>
        </w:tc>
        <w:tc>
          <w:tcPr>
            <w:tcW w:w="1418" w:type="dxa"/>
          </w:tcPr>
          <w:p w:rsidR="0037082D" w:rsidRDefault="0037082D">
            <w:pPr>
              <w:jc w:val="center"/>
              <w:rPr>
                <w:sz w:val="28"/>
                <w:szCs w:val="28"/>
                <w:lang w:val="uk-UA"/>
              </w:rPr>
            </w:pPr>
          </w:p>
        </w:tc>
        <w:tc>
          <w:tcPr>
            <w:tcW w:w="1559" w:type="dxa"/>
          </w:tcPr>
          <w:p w:rsidR="0037082D" w:rsidRDefault="0037082D">
            <w:pPr>
              <w:jc w:val="center"/>
              <w:rPr>
                <w:sz w:val="28"/>
                <w:szCs w:val="28"/>
                <w:lang w:val="uk-UA"/>
              </w:rPr>
            </w:pPr>
          </w:p>
        </w:tc>
        <w:tc>
          <w:tcPr>
            <w:tcW w:w="1383" w:type="dxa"/>
          </w:tcPr>
          <w:p w:rsidR="0037082D" w:rsidRDefault="0037082D">
            <w:pPr>
              <w:jc w:val="center"/>
              <w:rPr>
                <w:sz w:val="28"/>
                <w:szCs w:val="28"/>
                <w:lang w:val="uk-UA"/>
              </w:rPr>
            </w:pPr>
          </w:p>
        </w:tc>
      </w:tr>
      <w:tr w:rsidR="0037082D" w:rsidTr="00505C05">
        <w:tc>
          <w:tcPr>
            <w:tcW w:w="3936" w:type="dxa"/>
          </w:tcPr>
          <w:p w:rsidR="0037082D" w:rsidRDefault="0037082D">
            <w:pPr>
              <w:jc w:val="both"/>
              <w:rPr>
                <w:sz w:val="24"/>
                <w:szCs w:val="24"/>
                <w:lang w:val="uk-UA"/>
              </w:rPr>
            </w:pPr>
            <w:r>
              <w:rPr>
                <w:sz w:val="24"/>
                <w:szCs w:val="24"/>
                <w:lang w:val="uk-UA"/>
              </w:rPr>
              <w:t>Обсяг реалізованої промислової продукції (робіт, послуг)</w:t>
            </w:r>
          </w:p>
        </w:tc>
        <w:tc>
          <w:tcPr>
            <w:tcW w:w="1275" w:type="dxa"/>
          </w:tcPr>
          <w:p w:rsidR="0037082D" w:rsidRDefault="0037082D">
            <w:pPr>
              <w:jc w:val="center"/>
              <w:rPr>
                <w:sz w:val="24"/>
                <w:szCs w:val="24"/>
                <w:lang w:val="uk-UA"/>
              </w:rPr>
            </w:pPr>
            <w:r>
              <w:rPr>
                <w:sz w:val="24"/>
                <w:szCs w:val="24"/>
                <w:lang w:val="uk-UA"/>
              </w:rPr>
              <w:t>млрд.</w:t>
            </w:r>
          </w:p>
          <w:p w:rsidR="0037082D" w:rsidRDefault="0037082D">
            <w:pPr>
              <w:jc w:val="center"/>
              <w:rPr>
                <w:sz w:val="24"/>
                <w:szCs w:val="24"/>
                <w:lang w:val="uk-UA"/>
              </w:rPr>
            </w:pPr>
            <w:r>
              <w:rPr>
                <w:sz w:val="24"/>
                <w:szCs w:val="24"/>
                <w:lang w:val="uk-UA"/>
              </w:rPr>
              <w:t>грн</w:t>
            </w:r>
          </w:p>
        </w:tc>
        <w:tc>
          <w:tcPr>
            <w:tcW w:w="1418" w:type="dxa"/>
            <w:vAlign w:val="center"/>
          </w:tcPr>
          <w:p w:rsidR="0037082D" w:rsidRDefault="0037082D">
            <w:pPr>
              <w:jc w:val="center"/>
              <w:rPr>
                <w:sz w:val="28"/>
                <w:szCs w:val="28"/>
                <w:lang w:val="uk-UA"/>
              </w:rPr>
            </w:pPr>
            <w:r>
              <w:rPr>
                <w:sz w:val="28"/>
                <w:szCs w:val="28"/>
                <w:lang w:val="uk-UA"/>
              </w:rPr>
              <w:t>83,0</w:t>
            </w:r>
          </w:p>
        </w:tc>
        <w:tc>
          <w:tcPr>
            <w:tcW w:w="1559" w:type="dxa"/>
            <w:vAlign w:val="center"/>
          </w:tcPr>
          <w:p w:rsidR="0037082D" w:rsidRDefault="0037082D">
            <w:pPr>
              <w:jc w:val="center"/>
              <w:rPr>
                <w:sz w:val="28"/>
                <w:szCs w:val="28"/>
                <w:lang w:val="uk-UA" w:eastAsia="en-US"/>
              </w:rPr>
            </w:pPr>
            <w:r>
              <w:rPr>
                <w:sz w:val="28"/>
                <w:szCs w:val="28"/>
                <w:lang w:val="uk-UA"/>
              </w:rPr>
              <w:t>65,4¹</w:t>
            </w:r>
          </w:p>
        </w:tc>
        <w:tc>
          <w:tcPr>
            <w:tcW w:w="1383" w:type="dxa"/>
            <w:vAlign w:val="center"/>
          </w:tcPr>
          <w:p w:rsidR="0037082D" w:rsidRDefault="0037082D">
            <w:pPr>
              <w:jc w:val="center"/>
              <w:rPr>
                <w:sz w:val="28"/>
                <w:szCs w:val="28"/>
                <w:lang w:val="uk-UA"/>
              </w:rPr>
            </w:pPr>
            <w:r>
              <w:rPr>
                <w:sz w:val="28"/>
                <w:szCs w:val="28"/>
                <w:lang w:val="uk-UA"/>
              </w:rPr>
              <w:t>78,8</w:t>
            </w:r>
          </w:p>
        </w:tc>
      </w:tr>
      <w:tr w:rsidR="0037082D" w:rsidTr="00505C05">
        <w:tc>
          <w:tcPr>
            <w:tcW w:w="3936" w:type="dxa"/>
          </w:tcPr>
          <w:p w:rsidR="0037082D" w:rsidRDefault="0037082D">
            <w:pPr>
              <w:jc w:val="both"/>
              <w:rPr>
                <w:sz w:val="24"/>
                <w:szCs w:val="24"/>
                <w:lang w:val="uk-UA"/>
              </w:rPr>
            </w:pPr>
            <w:r>
              <w:rPr>
                <w:sz w:val="24"/>
                <w:szCs w:val="24"/>
                <w:lang w:val="uk-UA"/>
              </w:rPr>
              <w:t>Кількість малих підприємств на 10 тис. осіб наявного населення</w:t>
            </w:r>
          </w:p>
        </w:tc>
        <w:tc>
          <w:tcPr>
            <w:tcW w:w="1275" w:type="dxa"/>
          </w:tcPr>
          <w:p w:rsidR="0037082D" w:rsidRDefault="0037082D">
            <w:pPr>
              <w:jc w:val="center"/>
              <w:rPr>
                <w:sz w:val="24"/>
                <w:szCs w:val="24"/>
                <w:lang w:val="uk-UA"/>
              </w:rPr>
            </w:pPr>
            <w:r>
              <w:rPr>
                <w:sz w:val="24"/>
                <w:szCs w:val="24"/>
                <w:lang w:val="uk-UA"/>
              </w:rPr>
              <w:t>од.</w:t>
            </w:r>
          </w:p>
        </w:tc>
        <w:tc>
          <w:tcPr>
            <w:tcW w:w="1418" w:type="dxa"/>
          </w:tcPr>
          <w:p w:rsidR="0037082D" w:rsidRDefault="0037082D">
            <w:pPr>
              <w:jc w:val="center"/>
              <w:rPr>
                <w:lang w:val="uk-UA"/>
              </w:rPr>
            </w:pPr>
          </w:p>
          <w:p w:rsidR="0037082D" w:rsidRDefault="0037082D">
            <w:pPr>
              <w:jc w:val="center"/>
              <w:rPr>
                <w:sz w:val="28"/>
                <w:szCs w:val="28"/>
                <w:lang w:val="uk-UA"/>
              </w:rPr>
            </w:pPr>
            <w:r>
              <w:rPr>
                <w:sz w:val="28"/>
                <w:szCs w:val="28"/>
                <w:lang w:val="uk-UA"/>
              </w:rPr>
              <w:t>131,0</w:t>
            </w:r>
            <w:r>
              <w:rPr>
                <w:sz w:val="28"/>
                <w:szCs w:val="28"/>
                <w:rtl/>
                <w:lang w:val="uk-UA"/>
              </w:rPr>
              <w:t>٭</w:t>
            </w:r>
          </w:p>
        </w:tc>
        <w:tc>
          <w:tcPr>
            <w:tcW w:w="1559" w:type="dxa"/>
            <w:vAlign w:val="center"/>
          </w:tcPr>
          <w:p w:rsidR="0037082D" w:rsidRDefault="0037082D">
            <w:pPr>
              <w:jc w:val="center"/>
              <w:rPr>
                <w:sz w:val="28"/>
                <w:szCs w:val="28"/>
                <w:lang w:val="uk-UA" w:eastAsia="en-US"/>
              </w:rPr>
            </w:pPr>
            <w:r>
              <w:rPr>
                <w:sz w:val="28"/>
                <w:szCs w:val="28"/>
                <w:lang w:val="uk-UA"/>
              </w:rPr>
              <w:t>131,0²</w:t>
            </w:r>
          </w:p>
        </w:tc>
        <w:tc>
          <w:tcPr>
            <w:tcW w:w="1383" w:type="dxa"/>
            <w:vAlign w:val="center"/>
          </w:tcPr>
          <w:p w:rsidR="0037082D" w:rsidRDefault="0037082D">
            <w:pPr>
              <w:jc w:val="center"/>
              <w:rPr>
                <w:color w:val="C0504D"/>
                <w:sz w:val="24"/>
                <w:szCs w:val="24"/>
                <w:lang w:val="uk-UA"/>
              </w:rPr>
            </w:pPr>
          </w:p>
          <w:p w:rsidR="0037082D" w:rsidRDefault="0037082D">
            <w:pPr>
              <w:jc w:val="center"/>
              <w:rPr>
                <w:sz w:val="24"/>
                <w:szCs w:val="24"/>
                <w:lang w:val="uk-UA"/>
              </w:rPr>
            </w:pPr>
            <w:r>
              <w:rPr>
                <w:sz w:val="24"/>
                <w:szCs w:val="24"/>
                <w:lang w:val="uk-UA"/>
              </w:rPr>
              <w:t>-</w:t>
            </w:r>
          </w:p>
          <w:p w:rsidR="0037082D" w:rsidRDefault="0037082D">
            <w:pPr>
              <w:jc w:val="center"/>
              <w:rPr>
                <w:color w:val="C0504D"/>
                <w:sz w:val="24"/>
                <w:szCs w:val="24"/>
                <w:lang w:val="uk-UA"/>
              </w:rPr>
            </w:pPr>
          </w:p>
        </w:tc>
      </w:tr>
      <w:tr w:rsidR="0037082D" w:rsidTr="00505C05">
        <w:tc>
          <w:tcPr>
            <w:tcW w:w="3936" w:type="dxa"/>
          </w:tcPr>
          <w:p w:rsidR="0037082D" w:rsidRDefault="0037082D">
            <w:pPr>
              <w:jc w:val="both"/>
              <w:rPr>
                <w:sz w:val="24"/>
                <w:szCs w:val="24"/>
                <w:lang w:val="uk-UA"/>
              </w:rPr>
            </w:pPr>
            <w:r>
              <w:rPr>
                <w:sz w:val="24"/>
                <w:szCs w:val="24"/>
                <w:lang w:val="uk-UA"/>
              </w:rPr>
              <w:t>Чисельність працюючих на малих підприємствах - усього</w:t>
            </w:r>
          </w:p>
        </w:tc>
        <w:tc>
          <w:tcPr>
            <w:tcW w:w="1275" w:type="dxa"/>
          </w:tcPr>
          <w:p w:rsidR="0037082D" w:rsidRDefault="0037082D">
            <w:pPr>
              <w:jc w:val="center"/>
              <w:rPr>
                <w:sz w:val="24"/>
                <w:szCs w:val="24"/>
                <w:lang w:val="uk-UA"/>
              </w:rPr>
            </w:pPr>
            <w:r>
              <w:rPr>
                <w:sz w:val="24"/>
                <w:szCs w:val="24"/>
                <w:lang w:val="uk-UA"/>
              </w:rPr>
              <w:t>тис. осіб</w:t>
            </w:r>
          </w:p>
        </w:tc>
        <w:tc>
          <w:tcPr>
            <w:tcW w:w="1418" w:type="dxa"/>
          </w:tcPr>
          <w:p w:rsidR="0037082D" w:rsidRDefault="0037082D">
            <w:pPr>
              <w:jc w:val="center"/>
              <w:rPr>
                <w:sz w:val="28"/>
                <w:szCs w:val="28"/>
                <w:lang w:val="uk-UA"/>
              </w:rPr>
            </w:pPr>
          </w:p>
          <w:p w:rsidR="0037082D" w:rsidRDefault="0037082D">
            <w:pPr>
              <w:jc w:val="center"/>
              <w:rPr>
                <w:sz w:val="28"/>
                <w:szCs w:val="28"/>
                <w:lang w:val="uk-UA"/>
              </w:rPr>
            </w:pPr>
            <w:r>
              <w:rPr>
                <w:sz w:val="28"/>
                <w:szCs w:val="28"/>
                <w:lang w:val="uk-UA"/>
              </w:rPr>
              <w:t>90,0</w:t>
            </w:r>
          </w:p>
          <w:p w:rsidR="0037082D" w:rsidRDefault="0037082D">
            <w:pPr>
              <w:jc w:val="center"/>
              <w:rPr>
                <w:sz w:val="28"/>
                <w:szCs w:val="28"/>
                <w:lang w:val="uk-UA"/>
              </w:rPr>
            </w:pPr>
          </w:p>
        </w:tc>
        <w:tc>
          <w:tcPr>
            <w:tcW w:w="1559" w:type="dxa"/>
            <w:vAlign w:val="center"/>
          </w:tcPr>
          <w:p w:rsidR="0037082D" w:rsidRDefault="0037082D">
            <w:pPr>
              <w:jc w:val="center"/>
              <w:rPr>
                <w:sz w:val="28"/>
                <w:szCs w:val="28"/>
                <w:lang w:val="uk-UA" w:eastAsia="en-US"/>
              </w:rPr>
            </w:pPr>
            <w:r>
              <w:rPr>
                <w:sz w:val="28"/>
                <w:szCs w:val="28"/>
                <w:lang w:val="uk-UA"/>
              </w:rPr>
              <w:t>89,3²</w:t>
            </w:r>
          </w:p>
        </w:tc>
        <w:tc>
          <w:tcPr>
            <w:tcW w:w="1383" w:type="dxa"/>
            <w:vAlign w:val="center"/>
          </w:tcPr>
          <w:p w:rsidR="0037082D" w:rsidRDefault="0037082D">
            <w:pPr>
              <w:jc w:val="center"/>
              <w:rPr>
                <w:sz w:val="24"/>
                <w:szCs w:val="24"/>
                <w:lang w:val="uk-UA"/>
              </w:rPr>
            </w:pPr>
            <w:r>
              <w:rPr>
                <w:sz w:val="24"/>
                <w:szCs w:val="24"/>
                <w:lang w:val="uk-UA"/>
              </w:rPr>
              <w:t>-</w:t>
            </w:r>
          </w:p>
        </w:tc>
      </w:tr>
      <w:tr w:rsidR="0037082D" w:rsidTr="00505C05">
        <w:tc>
          <w:tcPr>
            <w:tcW w:w="3936" w:type="dxa"/>
          </w:tcPr>
          <w:p w:rsidR="0037082D" w:rsidRDefault="0037082D">
            <w:pPr>
              <w:jc w:val="center"/>
              <w:rPr>
                <w:i/>
                <w:sz w:val="24"/>
                <w:szCs w:val="24"/>
                <w:lang w:val="uk-UA"/>
              </w:rPr>
            </w:pPr>
            <w:r>
              <w:rPr>
                <w:i/>
                <w:sz w:val="24"/>
                <w:szCs w:val="24"/>
                <w:lang w:val="uk-UA"/>
              </w:rPr>
              <w:t>Адміністративні послуги</w:t>
            </w:r>
          </w:p>
        </w:tc>
        <w:tc>
          <w:tcPr>
            <w:tcW w:w="1275" w:type="dxa"/>
          </w:tcPr>
          <w:p w:rsidR="0037082D" w:rsidRDefault="0037082D">
            <w:pPr>
              <w:jc w:val="center"/>
              <w:rPr>
                <w:sz w:val="24"/>
                <w:szCs w:val="24"/>
                <w:lang w:val="uk-UA"/>
              </w:rPr>
            </w:pPr>
          </w:p>
        </w:tc>
        <w:tc>
          <w:tcPr>
            <w:tcW w:w="1418" w:type="dxa"/>
          </w:tcPr>
          <w:p w:rsidR="0037082D" w:rsidRDefault="0037082D">
            <w:pPr>
              <w:jc w:val="center"/>
              <w:rPr>
                <w:color w:val="C0504D"/>
                <w:sz w:val="24"/>
                <w:szCs w:val="24"/>
                <w:lang w:val="uk-UA"/>
              </w:rPr>
            </w:pPr>
          </w:p>
        </w:tc>
        <w:tc>
          <w:tcPr>
            <w:tcW w:w="1559" w:type="dxa"/>
          </w:tcPr>
          <w:p w:rsidR="0037082D" w:rsidRDefault="0037082D">
            <w:pPr>
              <w:jc w:val="center"/>
              <w:rPr>
                <w:color w:val="C0504D"/>
                <w:sz w:val="24"/>
                <w:szCs w:val="24"/>
                <w:lang w:val="uk-UA"/>
              </w:rPr>
            </w:pPr>
          </w:p>
        </w:tc>
        <w:tc>
          <w:tcPr>
            <w:tcW w:w="1383" w:type="dxa"/>
          </w:tcPr>
          <w:p w:rsidR="0037082D" w:rsidRDefault="0037082D">
            <w:pPr>
              <w:jc w:val="center"/>
              <w:rPr>
                <w:color w:val="C0504D"/>
                <w:sz w:val="24"/>
                <w:szCs w:val="24"/>
                <w:lang w:val="uk-UA"/>
              </w:rPr>
            </w:pPr>
          </w:p>
        </w:tc>
      </w:tr>
      <w:tr w:rsidR="0037082D" w:rsidTr="00505C05">
        <w:tc>
          <w:tcPr>
            <w:tcW w:w="3936" w:type="dxa"/>
          </w:tcPr>
          <w:p w:rsidR="0037082D" w:rsidRDefault="0037082D">
            <w:pPr>
              <w:jc w:val="both"/>
              <w:rPr>
                <w:sz w:val="24"/>
                <w:szCs w:val="24"/>
                <w:lang w:val="uk-UA"/>
              </w:rPr>
            </w:pPr>
            <w:r>
              <w:rPr>
                <w:sz w:val="24"/>
                <w:szCs w:val="24"/>
                <w:lang w:val="uk-UA"/>
              </w:rPr>
              <w:t>Кількість звернень засобами телефонного зв’язку з питань надання адміністративних послуг через Колл-центр</w:t>
            </w:r>
          </w:p>
        </w:tc>
        <w:tc>
          <w:tcPr>
            <w:tcW w:w="1275" w:type="dxa"/>
          </w:tcPr>
          <w:p w:rsidR="0037082D" w:rsidRDefault="0037082D">
            <w:pPr>
              <w:jc w:val="center"/>
              <w:rPr>
                <w:sz w:val="24"/>
                <w:szCs w:val="24"/>
                <w:lang w:val="uk-UA"/>
              </w:rPr>
            </w:pPr>
            <w:r>
              <w:rPr>
                <w:sz w:val="24"/>
                <w:szCs w:val="24"/>
                <w:lang w:val="uk-UA"/>
              </w:rPr>
              <w:t>тис. од.</w:t>
            </w:r>
          </w:p>
        </w:tc>
        <w:tc>
          <w:tcPr>
            <w:tcW w:w="1418" w:type="dxa"/>
          </w:tcPr>
          <w:p w:rsidR="0037082D" w:rsidRPr="0015283E"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140.0</w:t>
            </w:r>
          </w:p>
        </w:tc>
        <w:tc>
          <w:tcPr>
            <w:tcW w:w="1559" w:type="dxa"/>
          </w:tcPr>
          <w:p w:rsidR="0037082D" w:rsidRPr="0015283E"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133.2</w:t>
            </w:r>
          </w:p>
        </w:tc>
        <w:tc>
          <w:tcPr>
            <w:tcW w:w="1383" w:type="dxa"/>
          </w:tcPr>
          <w:p w:rsidR="0037082D" w:rsidRPr="0015283E"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95.1</w:t>
            </w:r>
          </w:p>
        </w:tc>
      </w:tr>
      <w:tr w:rsidR="0037082D" w:rsidTr="00505C05">
        <w:tc>
          <w:tcPr>
            <w:tcW w:w="3936" w:type="dxa"/>
          </w:tcPr>
          <w:p w:rsidR="0037082D" w:rsidRDefault="0037082D">
            <w:pPr>
              <w:jc w:val="both"/>
              <w:rPr>
                <w:sz w:val="24"/>
                <w:szCs w:val="24"/>
                <w:lang w:val="uk-UA"/>
              </w:rPr>
            </w:pPr>
            <w:r>
              <w:rPr>
                <w:sz w:val="24"/>
                <w:szCs w:val="24"/>
                <w:lang w:val="uk-UA"/>
              </w:rPr>
              <w:t>Кількість звернень в Центр надання адміністративних послуг</w:t>
            </w:r>
          </w:p>
          <w:p w:rsidR="0037082D" w:rsidRDefault="0037082D">
            <w:pPr>
              <w:jc w:val="both"/>
              <w:rPr>
                <w:sz w:val="24"/>
                <w:szCs w:val="24"/>
                <w:lang w:val="uk-UA"/>
              </w:rPr>
            </w:pPr>
          </w:p>
        </w:tc>
        <w:tc>
          <w:tcPr>
            <w:tcW w:w="1275" w:type="dxa"/>
          </w:tcPr>
          <w:p w:rsidR="0037082D" w:rsidRDefault="0037082D">
            <w:pPr>
              <w:jc w:val="center"/>
              <w:rPr>
                <w:sz w:val="24"/>
                <w:szCs w:val="24"/>
                <w:lang w:val="uk-UA"/>
              </w:rPr>
            </w:pPr>
            <w:r>
              <w:rPr>
                <w:sz w:val="24"/>
                <w:szCs w:val="24"/>
                <w:lang w:val="uk-UA"/>
              </w:rPr>
              <w:t>тис. од.</w:t>
            </w:r>
          </w:p>
        </w:tc>
        <w:tc>
          <w:tcPr>
            <w:tcW w:w="1418"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1705.0</w:t>
            </w:r>
          </w:p>
        </w:tc>
        <w:tc>
          <w:tcPr>
            <w:tcW w:w="1559"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803.1</w:t>
            </w:r>
          </w:p>
        </w:tc>
        <w:tc>
          <w:tcPr>
            <w:tcW w:w="1383"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47.1</w:t>
            </w:r>
          </w:p>
        </w:tc>
      </w:tr>
      <w:tr w:rsidR="0037082D" w:rsidTr="00505C05">
        <w:tc>
          <w:tcPr>
            <w:tcW w:w="3936" w:type="dxa"/>
          </w:tcPr>
          <w:p w:rsidR="0037082D" w:rsidRDefault="0037082D">
            <w:pPr>
              <w:jc w:val="both"/>
              <w:rPr>
                <w:sz w:val="24"/>
                <w:szCs w:val="24"/>
                <w:lang w:val="uk-UA"/>
              </w:rPr>
            </w:pPr>
            <w:r>
              <w:rPr>
                <w:sz w:val="24"/>
                <w:szCs w:val="24"/>
                <w:lang w:val="uk-UA"/>
              </w:rPr>
              <w:t>Кількість звернень через електронні сервіси на вебсайті Центру надання адміністративних послуг.</w:t>
            </w:r>
          </w:p>
          <w:p w:rsidR="0037082D" w:rsidRDefault="0037082D">
            <w:pPr>
              <w:jc w:val="both"/>
              <w:rPr>
                <w:sz w:val="24"/>
                <w:szCs w:val="24"/>
                <w:lang w:val="uk-UA"/>
              </w:rPr>
            </w:pPr>
          </w:p>
        </w:tc>
        <w:tc>
          <w:tcPr>
            <w:tcW w:w="1275" w:type="dxa"/>
          </w:tcPr>
          <w:p w:rsidR="0037082D" w:rsidRDefault="0037082D">
            <w:pPr>
              <w:jc w:val="center"/>
              <w:rPr>
                <w:sz w:val="24"/>
                <w:szCs w:val="24"/>
                <w:lang w:val="uk-UA"/>
              </w:rPr>
            </w:pPr>
            <w:r>
              <w:rPr>
                <w:sz w:val="24"/>
                <w:szCs w:val="24"/>
                <w:lang w:val="uk-UA"/>
              </w:rPr>
              <w:t>тис. од.</w:t>
            </w:r>
          </w:p>
        </w:tc>
        <w:tc>
          <w:tcPr>
            <w:tcW w:w="1418"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13.7</w:t>
            </w:r>
          </w:p>
        </w:tc>
        <w:tc>
          <w:tcPr>
            <w:tcW w:w="1559"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4.7</w:t>
            </w:r>
          </w:p>
        </w:tc>
        <w:tc>
          <w:tcPr>
            <w:tcW w:w="1383" w:type="dxa"/>
          </w:tcPr>
          <w:p w:rsidR="0037082D" w:rsidRDefault="0037082D">
            <w:pPr>
              <w:jc w:val="center"/>
              <w:rPr>
                <w:sz w:val="24"/>
                <w:szCs w:val="24"/>
                <w:lang w:val="en-US"/>
              </w:rPr>
            </w:pPr>
          </w:p>
          <w:p w:rsidR="0037082D" w:rsidRPr="0015283E" w:rsidRDefault="0037082D">
            <w:pPr>
              <w:jc w:val="center"/>
              <w:rPr>
                <w:sz w:val="24"/>
                <w:szCs w:val="24"/>
                <w:lang w:val="en-US"/>
              </w:rPr>
            </w:pPr>
            <w:r w:rsidRPr="0015283E">
              <w:rPr>
                <w:sz w:val="24"/>
                <w:szCs w:val="24"/>
                <w:lang w:val="en-US"/>
              </w:rPr>
              <w:t>34.3</w:t>
            </w:r>
          </w:p>
        </w:tc>
      </w:tr>
    </w:tbl>
    <w:p w:rsidR="0037082D" w:rsidRDefault="0037082D" w:rsidP="00505C05">
      <w:pPr>
        <w:jc w:val="both"/>
        <w:rPr>
          <w:color w:val="C0504D"/>
          <w:sz w:val="18"/>
          <w:szCs w:val="18"/>
          <w:lang w:val="uk-UA"/>
        </w:rPr>
      </w:pPr>
      <w:r>
        <w:rPr>
          <w:color w:val="C0504D"/>
          <w:sz w:val="18"/>
          <w:szCs w:val="18"/>
          <w:lang w:val="uk-UA"/>
        </w:rPr>
        <w:t xml:space="preserve">         </w:t>
      </w:r>
    </w:p>
    <w:p w:rsidR="0037082D" w:rsidRDefault="0037082D" w:rsidP="00505C05">
      <w:pPr>
        <w:jc w:val="both"/>
        <w:rPr>
          <w:sz w:val="18"/>
          <w:szCs w:val="18"/>
          <w:lang w:val="uk-UA"/>
        </w:rPr>
      </w:pPr>
      <w:r>
        <w:rPr>
          <w:sz w:val="18"/>
          <w:szCs w:val="18"/>
          <w:lang w:val="uk-UA"/>
        </w:rPr>
        <w:t xml:space="preserve">¹  Дані наведено за  січень-серпень 2021 року (дані за січень-вересень 2021 року будуть сформовані статистичними органами </w:t>
      </w:r>
      <w:r>
        <w:rPr>
          <w:color w:val="C0504D"/>
          <w:sz w:val="18"/>
          <w:szCs w:val="18"/>
          <w:lang w:val="uk-UA"/>
        </w:rPr>
        <w:t xml:space="preserve"> </w:t>
      </w:r>
      <w:r>
        <w:rPr>
          <w:sz w:val="18"/>
          <w:szCs w:val="18"/>
          <w:lang w:val="uk-UA"/>
        </w:rPr>
        <w:t>у листопаді 2021 року)</w:t>
      </w:r>
    </w:p>
    <w:p w:rsidR="0037082D" w:rsidRDefault="0037082D" w:rsidP="00505C05">
      <w:pPr>
        <w:jc w:val="both"/>
        <w:rPr>
          <w:sz w:val="18"/>
          <w:szCs w:val="18"/>
          <w:lang w:val="uk-UA"/>
        </w:rPr>
      </w:pPr>
      <w:r>
        <w:rPr>
          <w:sz w:val="18"/>
          <w:szCs w:val="18"/>
          <w:lang w:val="uk-UA"/>
        </w:rPr>
        <w:t xml:space="preserve"> ² Дані наведено за 2020рік (статистична звітність річна, інформація попередня)</w:t>
      </w:r>
    </w:p>
    <w:p w:rsidR="0037082D" w:rsidRDefault="0037082D" w:rsidP="00505C05">
      <w:pPr>
        <w:jc w:val="both"/>
        <w:rPr>
          <w:sz w:val="18"/>
          <w:szCs w:val="18"/>
          <w:lang w:val="uk-UA"/>
        </w:rPr>
      </w:pPr>
    </w:p>
    <w:p w:rsidR="0037082D" w:rsidRDefault="0037082D" w:rsidP="00505C05">
      <w:pPr>
        <w:jc w:val="both"/>
        <w:rPr>
          <w:sz w:val="18"/>
          <w:szCs w:val="18"/>
          <w:lang w:val="uk-UA"/>
        </w:rPr>
      </w:pPr>
      <w:r>
        <w:rPr>
          <w:sz w:val="18"/>
          <w:szCs w:val="18"/>
          <w:rtl/>
          <w:lang w:val="uk-UA"/>
        </w:rPr>
        <w:t>٭</w:t>
      </w:r>
      <w:r>
        <w:rPr>
          <w:sz w:val="18"/>
          <w:szCs w:val="18"/>
          <w:lang w:val="uk-UA"/>
        </w:rPr>
        <w:t xml:space="preserve"> показник скориговано, у зв’язку з тим, що прогноз був сформований у звіті за 9 місяців 2020 року,</w:t>
      </w:r>
      <w:r w:rsidRPr="0015283E">
        <w:rPr>
          <w:sz w:val="18"/>
          <w:szCs w:val="18"/>
        </w:rPr>
        <w:t xml:space="preserve"> </w:t>
      </w:r>
      <w:r>
        <w:rPr>
          <w:sz w:val="18"/>
          <w:szCs w:val="18"/>
          <w:lang w:val="uk-UA"/>
        </w:rPr>
        <w:t>а звіт за 2020 рік по діяльності підприємств опубліковано органами статистики в липні 2021 року. Фактичний показник за 2020 рік вищий, чим прогнозований.</w:t>
      </w:r>
    </w:p>
    <w:p w:rsidR="0037082D" w:rsidRDefault="0037082D" w:rsidP="00685EEA">
      <w:pPr>
        <w:jc w:val="right"/>
        <w:rPr>
          <w:rFonts w:eastAsia="MS Mincho"/>
          <w:sz w:val="24"/>
          <w:szCs w:val="24"/>
          <w:lang w:val="uk-UA" w:eastAsia="ja-JP"/>
        </w:rPr>
      </w:pPr>
    </w:p>
    <w:p w:rsidR="0037082D" w:rsidRPr="00685EEA" w:rsidRDefault="0037082D">
      <w:pPr>
        <w:rPr>
          <w:lang w:val="uk-UA"/>
        </w:rPr>
      </w:pPr>
    </w:p>
    <w:sectPr w:rsidR="0037082D" w:rsidRPr="00685EEA" w:rsidSect="0010127A">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2D" w:rsidRDefault="0037082D" w:rsidP="00574B73">
      <w:r>
        <w:separator/>
      </w:r>
    </w:p>
  </w:endnote>
  <w:endnote w:type="continuationSeparator" w:id="1">
    <w:p w:rsidR="0037082D" w:rsidRDefault="0037082D" w:rsidP="0057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2D" w:rsidRDefault="0037082D" w:rsidP="00574B73">
      <w:r>
        <w:separator/>
      </w:r>
    </w:p>
  </w:footnote>
  <w:footnote w:type="continuationSeparator" w:id="1">
    <w:p w:rsidR="0037082D" w:rsidRDefault="0037082D" w:rsidP="0057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2D" w:rsidRDefault="0037082D">
    <w:pPr>
      <w:pStyle w:val="Header"/>
      <w:jc w:val="center"/>
    </w:pPr>
    <w:fldSimple w:instr=" PAGE   \* MERGEFORMAT ">
      <w:r>
        <w:rPr>
          <w:noProof/>
        </w:rPr>
        <w:t>2</w:t>
      </w:r>
    </w:fldSimple>
  </w:p>
  <w:p w:rsidR="0037082D" w:rsidRDefault="00370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2B"/>
    <w:multiLevelType w:val="hybridMultilevel"/>
    <w:tmpl w:val="36C0BE1A"/>
    <w:lvl w:ilvl="0" w:tplc="5FF0FB52">
      <w:start w:val="2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9E373A"/>
    <w:multiLevelType w:val="hybridMultilevel"/>
    <w:tmpl w:val="5BECC05A"/>
    <w:lvl w:ilvl="0" w:tplc="B0D4678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FCC3A6C"/>
    <w:multiLevelType w:val="hybridMultilevel"/>
    <w:tmpl w:val="EC9A8886"/>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B42634D"/>
    <w:multiLevelType w:val="hybridMultilevel"/>
    <w:tmpl w:val="8ACC3574"/>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5">
    <w:nsid w:val="2E820040"/>
    <w:multiLevelType w:val="hybridMultilevel"/>
    <w:tmpl w:val="9080EEB8"/>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1A134AA"/>
    <w:multiLevelType w:val="hybridMultilevel"/>
    <w:tmpl w:val="5438824C"/>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13C4BF7"/>
    <w:multiLevelType w:val="hybridMultilevel"/>
    <w:tmpl w:val="3C608414"/>
    <w:lvl w:ilvl="0" w:tplc="A02C30B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6E33CD1"/>
    <w:multiLevelType w:val="hybridMultilevel"/>
    <w:tmpl w:val="B226F8CE"/>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53232677"/>
    <w:multiLevelType w:val="hybridMultilevel"/>
    <w:tmpl w:val="CD8C19FC"/>
    <w:lvl w:ilvl="0" w:tplc="D2DCF63E">
      <w:start w:val="1"/>
      <w:numFmt w:val="bullet"/>
      <w:lvlText w:val="–"/>
      <w:lvlJc w:val="left"/>
      <w:pPr>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6024172C"/>
    <w:multiLevelType w:val="hybridMultilevel"/>
    <w:tmpl w:val="66089C78"/>
    <w:lvl w:ilvl="0" w:tplc="2EAE2680">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EEA"/>
    <w:rsid w:val="00016B2A"/>
    <w:rsid w:val="0003063E"/>
    <w:rsid w:val="00034F2E"/>
    <w:rsid w:val="00036969"/>
    <w:rsid w:val="000426E3"/>
    <w:rsid w:val="000440AC"/>
    <w:rsid w:val="0005652F"/>
    <w:rsid w:val="000627C4"/>
    <w:rsid w:val="000E4BB6"/>
    <w:rsid w:val="000F429C"/>
    <w:rsid w:val="000F6309"/>
    <w:rsid w:val="000F7B21"/>
    <w:rsid w:val="001010EE"/>
    <w:rsid w:val="0010127A"/>
    <w:rsid w:val="0010703B"/>
    <w:rsid w:val="00111A2B"/>
    <w:rsid w:val="0011563E"/>
    <w:rsid w:val="00116B51"/>
    <w:rsid w:val="00130988"/>
    <w:rsid w:val="001466E3"/>
    <w:rsid w:val="0015283E"/>
    <w:rsid w:val="00156808"/>
    <w:rsid w:val="0016041A"/>
    <w:rsid w:val="001651E4"/>
    <w:rsid w:val="001677BF"/>
    <w:rsid w:val="001704C2"/>
    <w:rsid w:val="001859F8"/>
    <w:rsid w:val="00186B25"/>
    <w:rsid w:val="00197582"/>
    <w:rsid w:val="00236DDC"/>
    <w:rsid w:val="002560F2"/>
    <w:rsid w:val="002A0BB4"/>
    <w:rsid w:val="002C1BF5"/>
    <w:rsid w:val="002D3E79"/>
    <w:rsid w:val="002E2759"/>
    <w:rsid w:val="00317EBD"/>
    <w:rsid w:val="0033569F"/>
    <w:rsid w:val="0036102C"/>
    <w:rsid w:val="0037082D"/>
    <w:rsid w:val="00375DE6"/>
    <w:rsid w:val="0038512E"/>
    <w:rsid w:val="00385BBE"/>
    <w:rsid w:val="0039083B"/>
    <w:rsid w:val="003A0616"/>
    <w:rsid w:val="003B1E12"/>
    <w:rsid w:val="003B6A7A"/>
    <w:rsid w:val="003E6206"/>
    <w:rsid w:val="003F690B"/>
    <w:rsid w:val="00407BBA"/>
    <w:rsid w:val="00420793"/>
    <w:rsid w:val="00440E77"/>
    <w:rsid w:val="00452FD9"/>
    <w:rsid w:val="0045786C"/>
    <w:rsid w:val="004763FE"/>
    <w:rsid w:val="00483A15"/>
    <w:rsid w:val="00483E87"/>
    <w:rsid w:val="00496D3A"/>
    <w:rsid w:val="004A177E"/>
    <w:rsid w:val="004B0DEC"/>
    <w:rsid w:val="004D2D94"/>
    <w:rsid w:val="004E53DF"/>
    <w:rsid w:val="004F3C07"/>
    <w:rsid w:val="004F6E3F"/>
    <w:rsid w:val="004F7DBA"/>
    <w:rsid w:val="00505C05"/>
    <w:rsid w:val="00551588"/>
    <w:rsid w:val="00557E63"/>
    <w:rsid w:val="00574B73"/>
    <w:rsid w:val="005769C4"/>
    <w:rsid w:val="005816D5"/>
    <w:rsid w:val="00584A49"/>
    <w:rsid w:val="0059011B"/>
    <w:rsid w:val="005A3EB1"/>
    <w:rsid w:val="005A6C7F"/>
    <w:rsid w:val="005B23E2"/>
    <w:rsid w:val="005D58BE"/>
    <w:rsid w:val="006023BF"/>
    <w:rsid w:val="006149B8"/>
    <w:rsid w:val="00622BF1"/>
    <w:rsid w:val="0062528D"/>
    <w:rsid w:val="00637766"/>
    <w:rsid w:val="0064139F"/>
    <w:rsid w:val="00641877"/>
    <w:rsid w:val="00685EEA"/>
    <w:rsid w:val="006903B4"/>
    <w:rsid w:val="00692FCE"/>
    <w:rsid w:val="006C1CCE"/>
    <w:rsid w:val="006F1153"/>
    <w:rsid w:val="006F211D"/>
    <w:rsid w:val="00700A78"/>
    <w:rsid w:val="0071292C"/>
    <w:rsid w:val="00733EC1"/>
    <w:rsid w:val="0073565F"/>
    <w:rsid w:val="00742888"/>
    <w:rsid w:val="00760546"/>
    <w:rsid w:val="00766A14"/>
    <w:rsid w:val="00776814"/>
    <w:rsid w:val="00786C40"/>
    <w:rsid w:val="007942C2"/>
    <w:rsid w:val="007A0D0A"/>
    <w:rsid w:val="007A12BC"/>
    <w:rsid w:val="007A7691"/>
    <w:rsid w:val="007E6680"/>
    <w:rsid w:val="008237D1"/>
    <w:rsid w:val="00840B91"/>
    <w:rsid w:val="00855546"/>
    <w:rsid w:val="00864D01"/>
    <w:rsid w:val="008820C0"/>
    <w:rsid w:val="008B0D1B"/>
    <w:rsid w:val="008F4BCC"/>
    <w:rsid w:val="009131E2"/>
    <w:rsid w:val="00913652"/>
    <w:rsid w:val="00915B78"/>
    <w:rsid w:val="00941711"/>
    <w:rsid w:val="00962C26"/>
    <w:rsid w:val="00970145"/>
    <w:rsid w:val="00977D2E"/>
    <w:rsid w:val="009809A0"/>
    <w:rsid w:val="00985ED9"/>
    <w:rsid w:val="009A2E5A"/>
    <w:rsid w:val="009A5257"/>
    <w:rsid w:val="009B56AC"/>
    <w:rsid w:val="009D7E07"/>
    <w:rsid w:val="009F1E38"/>
    <w:rsid w:val="00A0229B"/>
    <w:rsid w:val="00A15E28"/>
    <w:rsid w:val="00A2233D"/>
    <w:rsid w:val="00A26852"/>
    <w:rsid w:val="00A51A5E"/>
    <w:rsid w:val="00A62304"/>
    <w:rsid w:val="00A70F42"/>
    <w:rsid w:val="00A8186F"/>
    <w:rsid w:val="00AA13E7"/>
    <w:rsid w:val="00AD2085"/>
    <w:rsid w:val="00B15161"/>
    <w:rsid w:val="00B23400"/>
    <w:rsid w:val="00B244D0"/>
    <w:rsid w:val="00B45C96"/>
    <w:rsid w:val="00B561C0"/>
    <w:rsid w:val="00B65AEA"/>
    <w:rsid w:val="00B84CC7"/>
    <w:rsid w:val="00BA4B51"/>
    <w:rsid w:val="00BA79FD"/>
    <w:rsid w:val="00BB7DDC"/>
    <w:rsid w:val="00BC243F"/>
    <w:rsid w:val="00BD111A"/>
    <w:rsid w:val="00BE1B01"/>
    <w:rsid w:val="00BE20E8"/>
    <w:rsid w:val="00C34432"/>
    <w:rsid w:val="00C80BD0"/>
    <w:rsid w:val="00CB29ED"/>
    <w:rsid w:val="00D01C0C"/>
    <w:rsid w:val="00D24848"/>
    <w:rsid w:val="00D33D86"/>
    <w:rsid w:val="00D473D0"/>
    <w:rsid w:val="00D768C0"/>
    <w:rsid w:val="00D77906"/>
    <w:rsid w:val="00DA1679"/>
    <w:rsid w:val="00DB3B8E"/>
    <w:rsid w:val="00DB689D"/>
    <w:rsid w:val="00DC6791"/>
    <w:rsid w:val="00E12C1E"/>
    <w:rsid w:val="00E21B8C"/>
    <w:rsid w:val="00E36F99"/>
    <w:rsid w:val="00E840F6"/>
    <w:rsid w:val="00E910B6"/>
    <w:rsid w:val="00E91910"/>
    <w:rsid w:val="00EA2EA2"/>
    <w:rsid w:val="00EA47D7"/>
    <w:rsid w:val="00EA6A95"/>
    <w:rsid w:val="00EB5C3E"/>
    <w:rsid w:val="00EC2540"/>
    <w:rsid w:val="00ED21B6"/>
    <w:rsid w:val="00ED48D1"/>
    <w:rsid w:val="00EE53DC"/>
    <w:rsid w:val="00EF40AE"/>
    <w:rsid w:val="00EF7F36"/>
    <w:rsid w:val="00F1552A"/>
    <w:rsid w:val="00F24496"/>
    <w:rsid w:val="00F27ED8"/>
    <w:rsid w:val="00F37E6A"/>
    <w:rsid w:val="00F506B9"/>
    <w:rsid w:val="00F636BB"/>
    <w:rsid w:val="00FA0635"/>
    <w:rsid w:val="00FB6A6E"/>
    <w:rsid w:val="00FC4135"/>
    <w:rsid w:val="00FE4B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5EEA"/>
    <w:rPr>
      <w:rFonts w:ascii="Times New Roman" w:eastAsia="Times New Roman" w:hAnsi="Times New Roman"/>
      <w:sz w:val="20"/>
      <w:szCs w:val="20"/>
    </w:rPr>
  </w:style>
  <w:style w:type="paragraph" w:styleId="Heading1">
    <w:name w:val="heading 1"/>
    <w:basedOn w:val="Normal"/>
    <w:next w:val="Normal"/>
    <w:link w:val="Heading1Char"/>
    <w:uiPriority w:val="99"/>
    <w:qFormat/>
    <w:rsid w:val="00685EEA"/>
    <w:pPr>
      <w:keepNext/>
      <w:outlineLvl w:val="0"/>
    </w:pPr>
    <w:rPr>
      <w:sz w:val="24"/>
    </w:rPr>
  </w:style>
  <w:style w:type="paragraph" w:styleId="Heading2">
    <w:name w:val="heading 2"/>
    <w:basedOn w:val="Normal"/>
    <w:next w:val="Normal"/>
    <w:link w:val="Heading2Char"/>
    <w:uiPriority w:val="99"/>
    <w:qFormat/>
    <w:rsid w:val="00685EE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85EE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85EEA"/>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685EEA"/>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EEA"/>
    <w:rPr>
      <w:rFonts w:ascii="Times New Roman" w:hAnsi="Times New Roman" w:cs="Times New Roman"/>
      <w:sz w:val="20"/>
      <w:szCs w:val="20"/>
      <w:lang w:val="ru-RU" w:eastAsia="ru-RU"/>
    </w:rPr>
  </w:style>
  <w:style w:type="character" w:customStyle="1" w:styleId="Heading2Char">
    <w:name w:val="Heading 2 Char"/>
    <w:basedOn w:val="DefaultParagraphFont"/>
    <w:link w:val="Heading2"/>
    <w:uiPriority w:val="99"/>
    <w:locked/>
    <w:rsid w:val="00685EEA"/>
    <w:rPr>
      <w:rFonts w:ascii="Cambria" w:hAnsi="Cambria"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685EEA"/>
    <w:rPr>
      <w:rFonts w:ascii="Cambria" w:hAnsi="Cambria" w:cs="Times New Roman"/>
      <w:b/>
      <w:bCs/>
      <w:color w:val="4F81BD"/>
      <w:sz w:val="20"/>
      <w:szCs w:val="20"/>
      <w:lang w:val="ru-RU" w:eastAsia="ru-RU"/>
    </w:rPr>
  </w:style>
  <w:style w:type="character" w:customStyle="1" w:styleId="Heading4Char">
    <w:name w:val="Heading 4 Char"/>
    <w:basedOn w:val="DefaultParagraphFont"/>
    <w:link w:val="Heading4"/>
    <w:uiPriority w:val="99"/>
    <w:locked/>
    <w:rsid w:val="00685EEA"/>
    <w:rPr>
      <w:rFonts w:ascii="Cambria" w:hAnsi="Cambria" w:cs="Times New Roman"/>
      <w:b/>
      <w:bCs/>
      <w:i/>
      <w:iCs/>
      <w:color w:val="4F81BD"/>
      <w:sz w:val="20"/>
      <w:szCs w:val="20"/>
      <w:lang w:val="ru-RU" w:eastAsia="ru-RU"/>
    </w:rPr>
  </w:style>
  <w:style w:type="character" w:customStyle="1" w:styleId="Heading6Char">
    <w:name w:val="Heading 6 Char"/>
    <w:basedOn w:val="DefaultParagraphFont"/>
    <w:link w:val="Heading6"/>
    <w:uiPriority w:val="99"/>
    <w:locked/>
    <w:rsid w:val="00685EEA"/>
    <w:rPr>
      <w:rFonts w:ascii="Cambria" w:hAnsi="Cambria" w:cs="Times New Roman"/>
      <w:i/>
      <w:iCs/>
      <w:color w:val="243F60"/>
      <w:sz w:val="20"/>
      <w:szCs w:val="20"/>
      <w:lang w:val="ru-RU" w:eastAsia="ru-RU"/>
    </w:rPr>
  </w:style>
  <w:style w:type="paragraph" w:styleId="Title">
    <w:name w:val="Title"/>
    <w:basedOn w:val="Normal"/>
    <w:link w:val="TitleChar"/>
    <w:uiPriority w:val="99"/>
    <w:qFormat/>
    <w:rsid w:val="00685EEA"/>
    <w:pPr>
      <w:jc w:val="center"/>
    </w:pPr>
    <w:rPr>
      <w:sz w:val="28"/>
      <w:lang w:val="uk-UA"/>
    </w:rPr>
  </w:style>
  <w:style w:type="character" w:customStyle="1" w:styleId="TitleChar">
    <w:name w:val="Title Char"/>
    <w:basedOn w:val="DefaultParagraphFont"/>
    <w:link w:val="Title"/>
    <w:uiPriority w:val="99"/>
    <w:locked/>
    <w:rsid w:val="00685E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85EEA"/>
    <w:pPr>
      <w:ind w:firstLine="426"/>
      <w:jc w:val="both"/>
    </w:pPr>
    <w:rPr>
      <w:sz w:val="28"/>
      <w:lang w:val="uk-UA"/>
    </w:rPr>
  </w:style>
  <w:style w:type="character" w:customStyle="1" w:styleId="BodyTextIndentChar">
    <w:name w:val="Body Text Indent Char"/>
    <w:basedOn w:val="DefaultParagraphFont"/>
    <w:link w:val="BodyTextIndent"/>
    <w:uiPriority w:val="99"/>
    <w:locked/>
    <w:rsid w:val="00685EEA"/>
    <w:rPr>
      <w:rFonts w:ascii="Times New Roman" w:hAnsi="Times New Roman" w:cs="Times New Roman"/>
      <w:sz w:val="20"/>
      <w:szCs w:val="20"/>
      <w:lang w:eastAsia="ru-RU"/>
    </w:rPr>
  </w:style>
  <w:style w:type="paragraph" w:styleId="ListParagraph">
    <w:name w:val="List Paragraph"/>
    <w:basedOn w:val="Normal"/>
    <w:uiPriority w:val="99"/>
    <w:qFormat/>
    <w:rsid w:val="00685EEA"/>
    <w:pPr>
      <w:ind w:left="720"/>
      <w:contextualSpacing/>
    </w:pPr>
  </w:style>
  <w:style w:type="paragraph" w:styleId="NormalWeb">
    <w:name w:val="Normal (Web)"/>
    <w:basedOn w:val="Normal"/>
    <w:uiPriority w:val="99"/>
    <w:rsid w:val="00685EEA"/>
    <w:pPr>
      <w:spacing w:before="100" w:beforeAutospacing="1" w:after="100" w:afterAutospacing="1"/>
    </w:pPr>
    <w:rPr>
      <w:sz w:val="24"/>
      <w:szCs w:val="24"/>
    </w:rPr>
  </w:style>
  <w:style w:type="paragraph" w:styleId="Header">
    <w:name w:val="header"/>
    <w:basedOn w:val="Normal"/>
    <w:link w:val="HeaderChar"/>
    <w:uiPriority w:val="99"/>
    <w:rsid w:val="00685EEA"/>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685EEA"/>
    <w:rPr>
      <w:rFonts w:ascii="Times New Roman" w:hAnsi="Times New Roman" w:cs="Times New Roman"/>
      <w:sz w:val="24"/>
      <w:szCs w:val="24"/>
      <w:lang w:val="ru-RU" w:eastAsia="ru-RU"/>
    </w:rPr>
  </w:style>
  <w:style w:type="paragraph" w:styleId="HTMLPreformatted">
    <w:name w:val="HTML Preformatted"/>
    <w:basedOn w:val="Normal"/>
    <w:link w:val="HTMLPreformattedChar"/>
    <w:uiPriority w:val="99"/>
    <w:rsid w:val="0068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PreformattedChar">
    <w:name w:val="HTML Preformatted Char"/>
    <w:basedOn w:val="DefaultParagraphFont"/>
    <w:link w:val="HTMLPreformatted"/>
    <w:uiPriority w:val="99"/>
    <w:locked/>
    <w:rsid w:val="00685EEA"/>
    <w:rPr>
      <w:rFonts w:ascii="Courier New" w:hAnsi="Courier New" w:cs="Courier New"/>
      <w:sz w:val="20"/>
      <w:szCs w:val="20"/>
      <w:lang w:eastAsia="uk-UA"/>
    </w:rPr>
  </w:style>
  <w:style w:type="table" w:styleId="TableGrid">
    <w:name w:val="Table Grid"/>
    <w:basedOn w:val="TableNormal"/>
    <w:uiPriority w:val="99"/>
    <w:rsid w:val="00685EEA"/>
    <w:rPr>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
    <w:name w:val="Обычный8"/>
    <w:uiPriority w:val="99"/>
    <w:rsid w:val="00685EEA"/>
    <w:rPr>
      <w:rFonts w:ascii="Times New Roman" w:eastAsia="Times New Roman" w:hAnsi="Times New Roman"/>
      <w:sz w:val="20"/>
      <w:szCs w:val="20"/>
    </w:rPr>
  </w:style>
  <w:style w:type="character" w:styleId="Hyperlink">
    <w:name w:val="Hyperlink"/>
    <w:basedOn w:val="DefaultParagraphFont"/>
    <w:uiPriority w:val="99"/>
    <w:semiHidden/>
    <w:rsid w:val="00685EEA"/>
    <w:rPr>
      <w:rFonts w:ascii="Times New Roman" w:hAnsi="Times New Roman" w:cs="Times New Roman"/>
      <w:color w:val="0000FF"/>
      <w:u w:val="single"/>
    </w:rPr>
  </w:style>
  <w:style w:type="character" w:customStyle="1" w:styleId="xfmc1">
    <w:name w:val="xfmc1"/>
    <w:basedOn w:val="DefaultParagraphFont"/>
    <w:uiPriority w:val="99"/>
    <w:rsid w:val="00685EEA"/>
    <w:rPr>
      <w:rFonts w:cs="Times New Roman"/>
    </w:rPr>
  </w:style>
  <w:style w:type="paragraph" w:styleId="Footer">
    <w:name w:val="footer"/>
    <w:basedOn w:val="Normal"/>
    <w:link w:val="FooterChar"/>
    <w:uiPriority w:val="99"/>
    <w:rsid w:val="00685EEA"/>
    <w:pPr>
      <w:tabs>
        <w:tab w:val="center" w:pos="4677"/>
        <w:tab w:val="right" w:pos="9355"/>
      </w:tabs>
    </w:pPr>
  </w:style>
  <w:style w:type="character" w:customStyle="1" w:styleId="FooterChar">
    <w:name w:val="Footer Char"/>
    <w:basedOn w:val="DefaultParagraphFont"/>
    <w:link w:val="Footer"/>
    <w:uiPriority w:val="99"/>
    <w:locked/>
    <w:rsid w:val="00685EEA"/>
    <w:rPr>
      <w:rFonts w:ascii="Times New Roman" w:hAnsi="Times New Roman" w:cs="Times New Roman"/>
      <w:sz w:val="20"/>
      <w:szCs w:val="20"/>
      <w:lang w:val="ru-RU" w:eastAsia="ru-RU"/>
    </w:rPr>
  </w:style>
  <w:style w:type="paragraph" w:customStyle="1" w:styleId="1">
    <w:name w:val="Абзац списка1"/>
    <w:basedOn w:val="Normal"/>
    <w:uiPriority w:val="99"/>
    <w:rsid w:val="00685EEA"/>
    <w:pPr>
      <w:ind w:left="720"/>
      <w:contextualSpacing/>
    </w:pPr>
    <w:rPr>
      <w:rFonts w:eastAsia="Calibri"/>
    </w:rPr>
  </w:style>
  <w:style w:type="paragraph" w:customStyle="1" w:styleId="rvps2">
    <w:name w:val="rvps2"/>
    <w:basedOn w:val="Normal"/>
    <w:uiPriority w:val="99"/>
    <w:rsid w:val="00685EEA"/>
    <w:pPr>
      <w:jc w:val="center"/>
    </w:pPr>
    <w:rPr>
      <w:sz w:val="24"/>
      <w:szCs w:val="24"/>
    </w:rPr>
  </w:style>
  <w:style w:type="paragraph" w:customStyle="1" w:styleId="2">
    <w:name w:val="Абзац списка2"/>
    <w:basedOn w:val="Normal"/>
    <w:uiPriority w:val="99"/>
    <w:rsid w:val="00685EEA"/>
    <w:pPr>
      <w:ind w:left="720"/>
      <w:contextualSpacing/>
    </w:pPr>
    <w:rPr>
      <w:rFonts w:eastAsia="Calibri"/>
    </w:rPr>
  </w:style>
  <w:style w:type="paragraph" w:styleId="BodyTextIndent3">
    <w:name w:val="Body Text Indent 3"/>
    <w:basedOn w:val="Normal"/>
    <w:link w:val="BodyTextIndent3Char"/>
    <w:uiPriority w:val="99"/>
    <w:rsid w:val="00685EE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85EEA"/>
    <w:rPr>
      <w:rFonts w:ascii="Times New Roman" w:hAnsi="Times New Roman" w:cs="Times New Roman"/>
      <w:sz w:val="16"/>
      <w:szCs w:val="16"/>
      <w:lang w:val="ru-RU" w:eastAsia="ru-RU"/>
    </w:rPr>
  </w:style>
  <w:style w:type="paragraph" w:styleId="PlainText">
    <w:name w:val="Plain Text"/>
    <w:basedOn w:val="Normal"/>
    <w:link w:val="PlainTextChar"/>
    <w:uiPriority w:val="99"/>
    <w:rsid w:val="00685EEA"/>
    <w:rPr>
      <w:rFonts w:ascii="Courier New" w:hAnsi="Courier New"/>
    </w:rPr>
  </w:style>
  <w:style w:type="character" w:customStyle="1" w:styleId="PlainTextChar">
    <w:name w:val="Plain Text Char"/>
    <w:basedOn w:val="DefaultParagraphFont"/>
    <w:link w:val="PlainText"/>
    <w:uiPriority w:val="99"/>
    <w:locked/>
    <w:rsid w:val="00685EEA"/>
    <w:rPr>
      <w:rFonts w:ascii="Courier New" w:hAnsi="Courier New" w:cs="Times New Roman"/>
      <w:sz w:val="20"/>
      <w:szCs w:val="20"/>
      <w:lang w:val="ru-RU" w:eastAsia="ru-RU"/>
    </w:rPr>
  </w:style>
  <w:style w:type="character" w:customStyle="1" w:styleId="apple-converted-space">
    <w:name w:val="apple-converted-space"/>
    <w:uiPriority w:val="99"/>
    <w:rsid w:val="00685EEA"/>
    <w:rPr>
      <w:rFonts w:ascii="Times New Roman" w:hAnsi="Times New Roman"/>
    </w:rPr>
  </w:style>
  <w:style w:type="character" w:styleId="BookTitle">
    <w:name w:val="Book Title"/>
    <w:basedOn w:val="DefaultParagraphFont"/>
    <w:uiPriority w:val="99"/>
    <w:qFormat/>
    <w:rsid w:val="00685EEA"/>
    <w:rPr>
      <w:rFonts w:cs="Times New Roman"/>
      <w:b/>
      <w:smallCaps/>
      <w:spacing w:val="5"/>
    </w:rPr>
  </w:style>
  <w:style w:type="paragraph" w:customStyle="1" w:styleId="caaieiaie71">
    <w:name w:val="caaieiaie 71"/>
    <w:basedOn w:val="Normal"/>
    <w:next w:val="Normal"/>
    <w:uiPriority w:val="99"/>
    <w:rsid w:val="00685EEA"/>
    <w:pPr>
      <w:keepNext/>
      <w:widowControl w:val="0"/>
      <w:spacing w:line="300" w:lineRule="exact"/>
      <w:jc w:val="center"/>
    </w:pPr>
    <w:rPr>
      <w:b/>
      <w:sz w:val="28"/>
    </w:rPr>
  </w:style>
  <w:style w:type="paragraph" w:customStyle="1" w:styleId="BodyText31">
    <w:name w:val="Body Text 31"/>
    <w:basedOn w:val="Normal"/>
    <w:uiPriority w:val="99"/>
    <w:rsid w:val="00685EEA"/>
    <w:pPr>
      <w:widowControl w:val="0"/>
      <w:jc w:val="center"/>
    </w:pPr>
    <w:rPr>
      <w:sz w:val="22"/>
    </w:rPr>
  </w:style>
  <w:style w:type="paragraph" w:customStyle="1" w:styleId="font5">
    <w:name w:val="font5"/>
    <w:basedOn w:val="Normal"/>
    <w:uiPriority w:val="99"/>
    <w:rsid w:val="00685EEA"/>
    <w:pPr>
      <w:widowControl w:val="0"/>
      <w:spacing w:before="100" w:after="100"/>
    </w:pPr>
    <w:rPr>
      <w:rFonts w:ascii="Courier New" w:hAnsi="Courier New" w:cs="Courier New"/>
      <w:sz w:val="22"/>
      <w:szCs w:val="22"/>
    </w:rPr>
  </w:style>
  <w:style w:type="paragraph" w:customStyle="1" w:styleId="10">
    <w:name w:val="Обычный1"/>
    <w:uiPriority w:val="99"/>
    <w:rsid w:val="00685EEA"/>
    <w:rPr>
      <w:rFonts w:ascii="Times New Roman" w:eastAsia="Times New Roman" w:hAnsi="Times New Roman"/>
      <w:sz w:val="20"/>
      <w:szCs w:val="20"/>
    </w:rPr>
  </w:style>
  <w:style w:type="paragraph" w:styleId="BodyText3">
    <w:name w:val="Body Text 3"/>
    <w:basedOn w:val="Normal"/>
    <w:link w:val="BodyText3Char"/>
    <w:uiPriority w:val="99"/>
    <w:semiHidden/>
    <w:rsid w:val="00685EEA"/>
    <w:pPr>
      <w:spacing w:after="120"/>
    </w:pPr>
    <w:rPr>
      <w:sz w:val="16"/>
      <w:szCs w:val="16"/>
    </w:rPr>
  </w:style>
  <w:style w:type="character" w:customStyle="1" w:styleId="BodyText3Char">
    <w:name w:val="Body Text 3 Char"/>
    <w:basedOn w:val="DefaultParagraphFont"/>
    <w:link w:val="BodyText3"/>
    <w:uiPriority w:val="99"/>
    <w:semiHidden/>
    <w:locked/>
    <w:rsid w:val="00685EEA"/>
    <w:rPr>
      <w:rFonts w:ascii="Times New Roman" w:hAnsi="Times New Roman" w:cs="Times New Roman"/>
      <w:sz w:val="16"/>
      <w:szCs w:val="16"/>
      <w:lang w:val="ru-RU" w:eastAsia="ru-RU"/>
    </w:rPr>
  </w:style>
  <w:style w:type="paragraph" w:customStyle="1" w:styleId="BodyText21">
    <w:name w:val="Body Text 21"/>
    <w:basedOn w:val="Normal"/>
    <w:uiPriority w:val="99"/>
    <w:rsid w:val="00685EEA"/>
    <w:pPr>
      <w:widowControl w:val="0"/>
      <w:spacing w:before="120" w:line="216" w:lineRule="auto"/>
      <w:jc w:val="center"/>
    </w:pPr>
    <w:rPr>
      <w:sz w:val="24"/>
    </w:rPr>
  </w:style>
  <w:style w:type="paragraph" w:customStyle="1" w:styleId="xl27">
    <w:name w:val="xl27"/>
    <w:basedOn w:val="Normal"/>
    <w:uiPriority w:val="99"/>
    <w:rsid w:val="00685EEA"/>
    <w:pPr>
      <w:spacing w:before="100" w:after="100"/>
      <w:jc w:val="right"/>
    </w:pPr>
    <w:rPr>
      <w:sz w:val="22"/>
    </w:rPr>
  </w:style>
  <w:style w:type="paragraph" w:customStyle="1" w:styleId="11">
    <w:name w:val="Знак Знак Знак Знак Знак Знак Знак Знак Знак Знак Знак Знак1"/>
    <w:basedOn w:val="Normal"/>
    <w:uiPriority w:val="99"/>
    <w:rsid w:val="00685EEA"/>
    <w:rPr>
      <w:rFonts w:ascii="Verdana" w:hAnsi="Verdana" w:cs="Verdana"/>
      <w:lang w:val="en-US" w:eastAsia="en-US"/>
    </w:rPr>
  </w:style>
  <w:style w:type="paragraph" w:styleId="BalloonText">
    <w:name w:val="Balloon Text"/>
    <w:basedOn w:val="Normal"/>
    <w:link w:val="BalloonTextChar"/>
    <w:uiPriority w:val="99"/>
    <w:semiHidden/>
    <w:rsid w:val="00685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EEA"/>
    <w:rPr>
      <w:rFonts w:ascii="Tahoma" w:hAnsi="Tahoma" w:cs="Tahoma"/>
      <w:sz w:val="16"/>
      <w:szCs w:val="16"/>
      <w:lang w:val="ru-RU" w:eastAsia="ru-RU"/>
    </w:rPr>
  </w:style>
  <w:style w:type="paragraph" w:styleId="BodyText">
    <w:name w:val="Body Text"/>
    <w:basedOn w:val="Normal"/>
    <w:link w:val="BodyTextChar"/>
    <w:uiPriority w:val="99"/>
    <w:semiHidden/>
    <w:rsid w:val="00685EEA"/>
    <w:pPr>
      <w:spacing w:after="120"/>
    </w:pPr>
  </w:style>
  <w:style w:type="character" w:customStyle="1" w:styleId="BodyTextChar">
    <w:name w:val="Body Text Char"/>
    <w:basedOn w:val="DefaultParagraphFont"/>
    <w:link w:val="BodyText"/>
    <w:uiPriority w:val="99"/>
    <w:semiHidden/>
    <w:locked/>
    <w:rsid w:val="00685EEA"/>
    <w:rPr>
      <w:rFonts w:ascii="Times New Roman" w:hAnsi="Times New Roman" w:cs="Times New Roman"/>
      <w:sz w:val="20"/>
      <w:szCs w:val="20"/>
      <w:lang w:val="ru-RU" w:eastAsia="ru-RU"/>
    </w:rPr>
  </w:style>
  <w:style w:type="paragraph" w:customStyle="1" w:styleId="20">
    <w:name w:val="Обычный2"/>
    <w:uiPriority w:val="99"/>
    <w:rsid w:val="00685EEA"/>
    <w:rPr>
      <w:rFonts w:ascii="Times New Roman" w:eastAsia="Times New Roman" w:hAnsi="Times New Roman"/>
      <w:sz w:val="20"/>
      <w:szCs w:val="20"/>
    </w:rPr>
  </w:style>
  <w:style w:type="paragraph" w:customStyle="1" w:styleId="3">
    <w:name w:val="Обычный3"/>
    <w:uiPriority w:val="99"/>
    <w:rsid w:val="00685EEA"/>
    <w:rPr>
      <w:rFonts w:ascii="Times New Roman" w:eastAsia="Times New Roman" w:hAnsi="Times New Roman"/>
      <w:sz w:val="20"/>
      <w:szCs w:val="20"/>
    </w:rPr>
  </w:style>
  <w:style w:type="character" w:styleId="Strong">
    <w:name w:val="Strong"/>
    <w:basedOn w:val="DefaultParagraphFont"/>
    <w:uiPriority w:val="99"/>
    <w:qFormat/>
    <w:rsid w:val="00685EEA"/>
    <w:rPr>
      <w:rFonts w:ascii="Times New Roman" w:hAnsi="Times New Roman" w:cs="Times New Roman"/>
      <w:b/>
    </w:rPr>
  </w:style>
  <w:style w:type="character" w:styleId="LineNumber">
    <w:name w:val="line number"/>
    <w:basedOn w:val="DefaultParagraphFont"/>
    <w:uiPriority w:val="99"/>
    <w:semiHidden/>
    <w:rsid w:val="00685EEA"/>
    <w:rPr>
      <w:rFonts w:cs="Times New Roman"/>
    </w:rPr>
  </w:style>
  <w:style w:type="character" w:customStyle="1" w:styleId="xfm14773489">
    <w:name w:val="xfm_14773489"/>
    <w:basedOn w:val="DefaultParagraphFont"/>
    <w:uiPriority w:val="99"/>
    <w:rsid w:val="00685EEA"/>
    <w:rPr>
      <w:rFonts w:cs="Times New Roman"/>
    </w:rPr>
  </w:style>
  <w:style w:type="character" w:styleId="Emphasis">
    <w:name w:val="Emphasis"/>
    <w:basedOn w:val="DefaultParagraphFont"/>
    <w:uiPriority w:val="99"/>
    <w:qFormat/>
    <w:rsid w:val="00685EEA"/>
    <w:rPr>
      <w:rFonts w:cs="Times New Roman"/>
      <w:i/>
      <w:iCs/>
    </w:rPr>
  </w:style>
  <w:style w:type="character" w:customStyle="1" w:styleId="oi732d6d">
    <w:name w:val="oi732d6d"/>
    <w:basedOn w:val="DefaultParagraphFont"/>
    <w:uiPriority w:val="99"/>
    <w:rsid w:val="00685EEA"/>
    <w:rPr>
      <w:rFonts w:cs="Times New Roman"/>
    </w:rPr>
  </w:style>
  <w:style w:type="character" w:customStyle="1" w:styleId="d2edcug0">
    <w:name w:val="d2edcug0"/>
    <w:basedOn w:val="DefaultParagraphFont"/>
    <w:uiPriority w:val="99"/>
    <w:rsid w:val="00685EEA"/>
    <w:rPr>
      <w:rFonts w:cs="Times New Roman"/>
    </w:rPr>
  </w:style>
  <w:style w:type="character" w:customStyle="1" w:styleId="jlqj4b">
    <w:name w:val="jlqj4b"/>
    <w:basedOn w:val="DefaultParagraphFont"/>
    <w:uiPriority w:val="99"/>
    <w:rsid w:val="00685EEA"/>
    <w:rPr>
      <w:rFonts w:cs="Times New Roman"/>
    </w:rPr>
  </w:style>
  <w:style w:type="character" w:customStyle="1" w:styleId="acopre">
    <w:name w:val="acopre"/>
    <w:basedOn w:val="DefaultParagraphFont"/>
    <w:uiPriority w:val="99"/>
    <w:rsid w:val="00685EEA"/>
    <w:rPr>
      <w:rFonts w:cs="Times New Roman"/>
    </w:rPr>
  </w:style>
  <w:style w:type="character" w:customStyle="1" w:styleId="viiyi">
    <w:name w:val="viiyi"/>
    <w:basedOn w:val="DefaultParagraphFont"/>
    <w:uiPriority w:val="99"/>
    <w:rsid w:val="00685EEA"/>
    <w:rPr>
      <w:rFonts w:cs="Times New Roman"/>
    </w:rPr>
  </w:style>
  <w:style w:type="paragraph" w:styleId="NoSpacing">
    <w:name w:val="No Spacing"/>
    <w:uiPriority w:val="99"/>
    <w:qFormat/>
    <w:rsid w:val="00685EEA"/>
    <w:rPr>
      <w:lang w:eastAsia="en-US"/>
    </w:rPr>
  </w:style>
  <w:style w:type="character" w:customStyle="1" w:styleId="y2iqfc">
    <w:name w:val="y2iqfc"/>
    <w:basedOn w:val="DefaultParagraphFont"/>
    <w:uiPriority w:val="99"/>
    <w:rsid w:val="00685EEA"/>
    <w:rPr>
      <w:rFonts w:cs="Times New Roman"/>
    </w:rPr>
  </w:style>
  <w:style w:type="character" w:styleId="FollowedHyperlink">
    <w:name w:val="FollowedHyperlink"/>
    <w:basedOn w:val="DefaultParagraphFont"/>
    <w:uiPriority w:val="99"/>
    <w:semiHidden/>
    <w:rsid w:val="003B6A7A"/>
    <w:rPr>
      <w:rFonts w:cs="Times New Roman"/>
      <w:color w:val="800080"/>
      <w:u w:val="single"/>
    </w:rPr>
  </w:style>
  <w:style w:type="paragraph" w:styleId="Subtitle">
    <w:name w:val="Subtitle"/>
    <w:basedOn w:val="Normal"/>
    <w:link w:val="SubtitleChar"/>
    <w:uiPriority w:val="99"/>
    <w:qFormat/>
    <w:rsid w:val="003B6A7A"/>
    <w:pPr>
      <w:widowControl w:val="0"/>
      <w:overflowPunct w:val="0"/>
      <w:autoSpaceDE w:val="0"/>
      <w:autoSpaceDN w:val="0"/>
      <w:adjustRightInd w:val="0"/>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3B6A7A"/>
    <w:rPr>
      <w:rFonts w:ascii="Arial" w:hAnsi="Arial" w:cs="Arial"/>
      <w:sz w:val="24"/>
      <w:szCs w:val="24"/>
      <w:lang w:val="ru-RU" w:eastAsia="ru-RU"/>
    </w:rPr>
  </w:style>
  <w:style w:type="paragraph" w:customStyle="1" w:styleId="21">
    <w:name w:val="Основной текст 21"/>
    <w:basedOn w:val="Normal"/>
    <w:uiPriority w:val="99"/>
    <w:rsid w:val="003B6A7A"/>
    <w:pPr>
      <w:widowControl w:val="0"/>
      <w:overflowPunct w:val="0"/>
      <w:autoSpaceDE w:val="0"/>
      <w:autoSpaceDN w:val="0"/>
      <w:adjustRightInd w:val="0"/>
      <w:ind w:left="993"/>
      <w:jc w:val="both"/>
    </w:pPr>
    <w:rPr>
      <w:sz w:val="24"/>
    </w:rPr>
  </w:style>
  <w:style w:type="paragraph" w:customStyle="1" w:styleId="210">
    <w:name w:val="Основной текст с отступом 21"/>
    <w:basedOn w:val="Normal"/>
    <w:uiPriority w:val="99"/>
    <w:rsid w:val="003B6A7A"/>
    <w:pPr>
      <w:widowControl w:val="0"/>
      <w:overflowPunct w:val="0"/>
      <w:autoSpaceDE w:val="0"/>
      <w:autoSpaceDN w:val="0"/>
      <w:adjustRightInd w:val="0"/>
      <w:ind w:firstLine="567"/>
      <w:jc w:val="both"/>
    </w:pPr>
    <w:rPr>
      <w:sz w:val="24"/>
    </w:rPr>
  </w:style>
  <w:style w:type="paragraph" w:customStyle="1" w:styleId="12">
    <w:name w:val="Текст выноски1"/>
    <w:basedOn w:val="Normal"/>
    <w:uiPriority w:val="99"/>
    <w:rsid w:val="003B6A7A"/>
    <w:pPr>
      <w:widowControl w:val="0"/>
      <w:overflowPunct w:val="0"/>
      <w:autoSpaceDE w:val="0"/>
      <w:autoSpaceDN w:val="0"/>
      <w:adjustRightInd w:val="0"/>
    </w:pPr>
    <w:rPr>
      <w:rFonts w:ascii="Tahoma" w:hAnsi="Tahoma"/>
      <w:sz w:val="16"/>
    </w:rPr>
  </w:style>
  <w:style w:type="paragraph" w:customStyle="1" w:styleId="BalloonText1">
    <w:name w:val="Balloon Text1"/>
    <w:basedOn w:val="Normal"/>
    <w:uiPriority w:val="99"/>
    <w:rsid w:val="003B6A7A"/>
    <w:pPr>
      <w:widowControl w:val="0"/>
      <w:overflowPunct w:val="0"/>
      <w:autoSpaceDE w:val="0"/>
      <w:autoSpaceDN w:val="0"/>
      <w:adjustRightInd w:val="0"/>
    </w:pPr>
    <w:rPr>
      <w:rFonts w:ascii="Tahoma" w:hAnsi="Tahoma"/>
      <w:sz w:val="16"/>
    </w:rPr>
  </w:style>
  <w:style w:type="paragraph" w:customStyle="1" w:styleId="a">
    <w:name w:val="Знак Знак Знак Знак"/>
    <w:basedOn w:val="Normal"/>
    <w:uiPriority w:val="99"/>
    <w:rsid w:val="003B6A7A"/>
    <w:rPr>
      <w:rFonts w:ascii="Verdana" w:hAnsi="Verdana" w:cs="Verdana"/>
      <w:lang w:val="en-US" w:eastAsia="en-US"/>
    </w:rPr>
  </w:style>
  <w:style w:type="paragraph" w:customStyle="1" w:styleId="a0">
    <w:name w:val="Знак Знак Знак Знак Знак Знак Знак Знак Знак Знак Знак Знак"/>
    <w:basedOn w:val="Normal"/>
    <w:uiPriority w:val="99"/>
    <w:rsid w:val="003B6A7A"/>
    <w:rPr>
      <w:rFonts w:ascii="Verdana" w:hAnsi="Verdana" w:cs="Verdana"/>
      <w:lang w:val="en-US" w:eastAsia="en-US"/>
    </w:rPr>
  </w:style>
  <w:style w:type="paragraph" w:customStyle="1" w:styleId="13">
    <w:name w:val="Знак Знак1 Знак"/>
    <w:basedOn w:val="Normal"/>
    <w:uiPriority w:val="99"/>
    <w:rsid w:val="003B6A7A"/>
    <w:rPr>
      <w:rFonts w:ascii="Verdana" w:hAnsi="Verdana" w:cs="Verdana"/>
      <w:sz w:val="24"/>
      <w:szCs w:val="24"/>
      <w:lang w:val="en-US" w:eastAsia="en-US"/>
    </w:rPr>
  </w:style>
  <w:style w:type="paragraph" w:customStyle="1" w:styleId="a1">
    <w:name w:val="Знак"/>
    <w:basedOn w:val="Normal"/>
    <w:uiPriority w:val="99"/>
    <w:rsid w:val="003B6A7A"/>
    <w:pPr>
      <w:spacing w:after="160" w:line="240" w:lineRule="exact"/>
      <w:jc w:val="both"/>
    </w:pPr>
    <w:rPr>
      <w:rFonts w:ascii="Tahoma" w:hAnsi="Tahoma"/>
      <w:b/>
      <w:sz w:val="24"/>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6A7A"/>
    <w:pPr>
      <w:spacing w:after="160" w:line="240" w:lineRule="exact"/>
      <w:jc w:val="both"/>
    </w:pPr>
    <w:rPr>
      <w:rFonts w:ascii="Tahoma" w:hAnsi="Tahoma"/>
      <w:b/>
      <w:sz w:val="24"/>
      <w:lang w:val="en-US" w:eastAsia="en-US"/>
    </w:rPr>
  </w:style>
  <w:style w:type="paragraph" w:customStyle="1" w:styleId="110">
    <w:name w:val="Знак Знак1 Знак Знак Знак Знак Знак Знак Знак Знак Знак1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14">
    <w:name w:val="Знак Знак1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a3">
    <w:name w:val="Знак Знак Знак Знак Знак Знак Знак"/>
    <w:basedOn w:val="Normal"/>
    <w:uiPriority w:val="99"/>
    <w:rsid w:val="003B6A7A"/>
    <w:rPr>
      <w:rFonts w:ascii="Verdana" w:hAnsi="Verdana" w:cs="Verdana"/>
      <w:lang w:val="en-US" w:eastAsia="en-US"/>
    </w:rPr>
  </w:style>
  <w:style w:type="paragraph" w:customStyle="1" w:styleId="4">
    <w:name w:val="Обычный4"/>
    <w:uiPriority w:val="99"/>
    <w:rsid w:val="003B6A7A"/>
    <w:pPr>
      <w:snapToGrid w:val="0"/>
    </w:pPr>
    <w:rPr>
      <w:rFonts w:ascii="Times New Roman" w:eastAsia="Times New Roman" w:hAnsi="Times New Roman"/>
      <w:sz w:val="20"/>
      <w:szCs w:val="20"/>
      <w:lang w:val="uk-UA"/>
    </w:rPr>
  </w:style>
  <w:style w:type="paragraph" w:customStyle="1" w:styleId="111">
    <w:name w:val="Знак Знак1 Знак Знак Знак Знак Знак Знак Знак Знак Знак1 Знак"/>
    <w:basedOn w:val="Normal"/>
    <w:uiPriority w:val="99"/>
    <w:rsid w:val="003B6A7A"/>
    <w:rPr>
      <w:rFonts w:ascii="Verdana" w:hAnsi="Verdana" w:cs="Verdana"/>
      <w:sz w:val="24"/>
      <w:szCs w:val="24"/>
      <w:lang w:val="en-US" w:eastAsia="en-US"/>
    </w:rPr>
  </w:style>
  <w:style w:type="paragraph" w:customStyle="1" w:styleId="15">
    <w:name w:val="Знак Знак1 Знак Знак Знак Знак Знак Знак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112">
    <w:name w:val="Знак Знак1 Знак Знак Знак Знак Знак Знак Знак Знак Знак1 Знак Знак Знак Знак Знак Знак Знак Знак Знак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17">
    <w:name w:val="Знак Знак Знак Знак Знак Знак Знак Знак Знак1 Знак Знак Знак Знак"/>
    <w:basedOn w:val="Normal"/>
    <w:uiPriority w:val="99"/>
    <w:rsid w:val="003B6A7A"/>
    <w:rPr>
      <w:rFonts w:ascii="Verdana" w:hAnsi="Verdana" w:cs="Verdana"/>
      <w:sz w:val="24"/>
      <w:szCs w:val="24"/>
      <w:lang w:val="en-US" w:eastAsia="en-US"/>
    </w:rPr>
  </w:style>
  <w:style w:type="paragraph" w:customStyle="1" w:styleId="18">
    <w:name w:val="Знак Знак1 Знак Знак Знак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6A7A"/>
    <w:pPr>
      <w:spacing w:after="160" w:line="240" w:lineRule="exact"/>
      <w:jc w:val="both"/>
    </w:pPr>
    <w:rPr>
      <w:rFonts w:ascii="Tahoma" w:hAnsi="Tahoma"/>
      <w:b/>
      <w:sz w:val="24"/>
      <w:lang w:val="en-US" w:eastAsia="en-US"/>
    </w:rPr>
  </w:style>
  <w:style w:type="paragraph" w:customStyle="1" w:styleId="113">
    <w:name w:val="Знак Знак1 Знак Знак Знак1 Знак Знак Знак Знак"/>
    <w:basedOn w:val="Normal"/>
    <w:uiPriority w:val="99"/>
    <w:rsid w:val="003B6A7A"/>
    <w:rPr>
      <w:rFonts w:ascii="Verdana" w:hAnsi="Verdana" w:cs="Verdana"/>
      <w:sz w:val="24"/>
      <w:szCs w:val="24"/>
      <w:lang w:val="en-US" w:eastAsia="en-US"/>
    </w:rPr>
  </w:style>
  <w:style w:type="paragraph" w:customStyle="1" w:styleId="19">
    <w:name w:val="Знак Знак1 Знак Знак Знак Знак Знак Знак Знак Знак Знак Знак Знак"/>
    <w:basedOn w:val="Normal"/>
    <w:uiPriority w:val="99"/>
    <w:rsid w:val="003B6A7A"/>
    <w:rPr>
      <w:rFonts w:ascii="Verdana" w:hAnsi="Verdana" w:cs="Verdana"/>
      <w:sz w:val="24"/>
      <w:szCs w:val="24"/>
      <w:lang w:val="en-US" w:eastAsia="en-US"/>
    </w:rPr>
  </w:style>
  <w:style w:type="paragraph" w:customStyle="1" w:styleId="6">
    <w:name w:val="Знак Знак6"/>
    <w:basedOn w:val="Normal"/>
    <w:uiPriority w:val="99"/>
    <w:rsid w:val="003B6A7A"/>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50851172">
      <w:marLeft w:val="0"/>
      <w:marRight w:val="0"/>
      <w:marTop w:val="0"/>
      <w:marBottom w:val="0"/>
      <w:divBdr>
        <w:top w:val="none" w:sz="0" w:space="0" w:color="auto"/>
        <w:left w:val="none" w:sz="0" w:space="0" w:color="auto"/>
        <w:bottom w:val="none" w:sz="0" w:space="0" w:color="auto"/>
        <w:right w:val="none" w:sz="0" w:space="0" w:color="auto"/>
      </w:divBdr>
    </w:div>
    <w:div w:id="550851173">
      <w:marLeft w:val="0"/>
      <w:marRight w:val="0"/>
      <w:marTop w:val="0"/>
      <w:marBottom w:val="0"/>
      <w:divBdr>
        <w:top w:val="none" w:sz="0" w:space="0" w:color="auto"/>
        <w:left w:val="none" w:sz="0" w:space="0" w:color="auto"/>
        <w:bottom w:val="none" w:sz="0" w:space="0" w:color="auto"/>
        <w:right w:val="none" w:sz="0" w:space="0" w:color="auto"/>
      </w:divBdr>
    </w:div>
    <w:div w:id="550851174">
      <w:marLeft w:val="0"/>
      <w:marRight w:val="0"/>
      <w:marTop w:val="0"/>
      <w:marBottom w:val="0"/>
      <w:divBdr>
        <w:top w:val="none" w:sz="0" w:space="0" w:color="auto"/>
        <w:left w:val="none" w:sz="0" w:space="0" w:color="auto"/>
        <w:bottom w:val="none" w:sz="0" w:space="0" w:color="auto"/>
        <w:right w:val="none" w:sz="0" w:space="0" w:color="auto"/>
      </w:divBdr>
    </w:div>
    <w:div w:id="550851175">
      <w:marLeft w:val="0"/>
      <w:marRight w:val="0"/>
      <w:marTop w:val="0"/>
      <w:marBottom w:val="0"/>
      <w:divBdr>
        <w:top w:val="none" w:sz="0" w:space="0" w:color="auto"/>
        <w:left w:val="none" w:sz="0" w:space="0" w:color="auto"/>
        <w:bottom w:val="none" w:sz="0" w:space="0" w:color="auto"/>
        <w:right w:val="none" w:sz="0" w:space="0" w:color="auto"/>
      </w:divBdr>
    </w:div>
    <w:div w:id="550851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41</Pages>
  <Words>11789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Chepurnaya</cp:lastModifiedBy>
  <cp:revision>3</cp:revision>
  <cp:lastPrinted>2021-10-19T06:56:00Z</cp:lastPrinted>
  <dcterms:created xsi:type="dcterms:W3CDTF">2021-10-27T12:14:00Z</dcterms:created>
  <dcterms:modified xsi:type="dcterms:W3CDTF">2021-10-27T12:16:00Z</dcterms:modified>
</cp:coreProperties>
</file>